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5B" w:rsidRDefault="007F255B" w:rsidP="007F255B">
      <w:pPr>
        <w:pStyle w:val="PlurynTussenkop"/>
        <w:rPr>
          <w:sz w:val="32"/>
          <w:szCs w:val="32"/>
        </w:rPr>
      </w:pPr>
    </w:p>
    <w:p w:rsidR="00A53555" w:rsidRDefault="00A53555" w:rsidP="007F255B">
      <w:pPr>
        <w:pStyle w:val="PlurynTussenkop"/>
        <w:rPr>
          <w:sz w:val="32"/>
          <w:szCs w:val="32"/>
        </w:rPr>
      </w:pPr>
    </w:p>
    <w:p w:rsidR="007F255B" w:rsidRPr="007F255B" w:rsidRDefault="007F255B" w:rsidP="007F255B">
      <w:pPr>
        <w:pStyle w:val="PlurynTussenkop"/>
        <w:rPr>
          <w:sz w:val="32"/>
          <w:szCs w:val="32"/>
        </w:rPr>
      </w:pPr>
      <w:r w:rsidRPr="007F255B">
        <w:rPr>
          <w:sz w:val="32"/>
          <w:szCs w:val="32"/>
        </w:rPr>
        <w:t xml:space="preserve">Beroepscode en moreel beraad </w:t>
      </w:r>
      <w:r>
        <w:rPr>
          <w:sz w:val="32"/>
          <w:szCs w:val="32"/>
        </w:rPr>
        <w:t xml:space="preserve">voor </w:t>
      </w:r>
      <w:r w:rsidRPr="007F255B">
        <w:rPr>
          <w:sz w:val="32"/>
          <w:szCs w:val="32"/>
        </w:rPr>
        <w:t>G</w:t>
      </w:r>
      <w:r>
        <w:rPr>
          <w:sz w:val="32"/>
          <w:szCs w:val="32"/>
        </w:rPr>
        <w:t xml:space="preserve">edragswetenschappers </w:t>
      </w:r>
    </w:p>
    <w:p w:rsidR="007F255B" w:rsidRPr="007F255B" w:rsidRDefault="007F255B" w:rsidP="007F255B">
      <w:pPr>
        <w:pStyle w:val="PlurynTussenkop"/>
        <w:jc w:val="center"/>
      </w:pPr>
      <w:r w:rsidRPr="007F255B">
        <w:t>Welove</w:t>
      </w:r>
      <w:r>
        <w:t>rwogen beslissen in onzekerheid</w:t>
      </w:r>
    </w:p>
    <w:p w:rsidR="00022102" w:rsidRPr="00187D77" w:rsidRDefault="007F255B" w:rsidP="007F255B">
      <w:pPr>
        <w:pStyle w:val="PlurynKop1"/>
        <w:rPr>
          <w:color w:val="auto"/>
        </w:rPr>
      </w:pPr>
      <w:r w:rsidRPr="00187D77">
        <w:rPr>
          <w:color w:val="auto"/>
          <w:sz w:val="22"/>
          <w:szCs w:val="22"/>
        </w:rPr>
        <w:t xml:space="preserve">Omgaan met ethische </w:t>
      </w:r>
      <w:r w:rsidR="00605C8B" w:rsidRPr="00187D77">
        <w:rPr>
          <w:color w:val="auto"/>
          <w:sz w:val="22"/>
          <w:szCs w:val="22"/>
        </w:rPr>
        <w:t xml:space="preserve">en juridische </w:t>
      </w:r>
      <w:r w:rsidRPr="00187D77">
        <w:rPr>
          <w:color w:val="auto"/>
          <w:sz w:val="22"/>
          <w:szCs w:val="22"/>
        </w:rPr>
        <w:t>dilemma’s</w:t>
      </w:r>
      <w:r w:rsidR="00605C8B" w:rsidRPr="00187D77">
        <w:rPr>
          <w:color w:val="auto"/>
          <w:sz w:val="22"/>
          <w:szCs w:val="22"/>
        </w:rPr>
        <w:t xml:space="preserve"> bij</w:t>
      </w:r>
      <w:r w:rsidRPr="00187D77">
        <w:rPr>
          <w:color w:val="auto"/>
          <w:sz w:val="22"/>
          <w:szCs w:val="22"/>
        </w:rPr>
        <w:t xml:space="preserve"> moreel beraad</w:t>
      </w:r>
      <w:r w:rsidR="00605C8B" w:rsidRPr="00187D77">
        <w:rPr>
          <w:color w:val="auto"/>
          <w:sz w:val="22"/>
          <w:szCs w:val="22"/>
        </w:rPr>
        <w:t xml:space="preserve"> en dagelijks werk</w:t>
      </w:r>
      <w:r w:rsidRPr="00187D77">
        <w:rPr>
          <w:color w:val="auto"/>
          <w:sz w:val="22"/>
          <w:szCs w:val="22"/>
        </w:rPr>
        <w:t xml:space="preserve">  </w:t>
      </w:r>
    </w:p>
    <w:tbl>
      <w:tblPr>
        <w:tblStyle w:val="Tabel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8"/>
        <w:gridCol w:w="20"/>
        <w:gridCol w:w="8046"/>
      </w:tblGrid>
      <w:tr w:rsidR="001E2F11" w:rsidTr="00187D77">
        <w:trPr>
          <w:trHeight w:val="397"/>
        </w:trPr>
        <w:tc>
          <w:tcPr>
            <w:tcW w:w="2248" w:type="dxa"/>
            <w:tcBorders>
              <w:top w:val="single" w:sz="18" w:space="0" w:color="60237B"/>
            </w:tcBorders>
            <w:tcMar>
              <w:top w:w="85" w:type="dxa"/>
            </w:tcMar>
          </w:tcPr>
          <w:p w:rsidR="001E2F11" w:rsidRPr="006F1F49" w:rsidRDefault="00F674DA" w:rsidP="007F255B">
            <w:r w:rsidRPr="006F1F49">
              <w:t>Interne code  GW1901</w:t>
            </w:r>
          </w:p>
        </w:tc>
        <w:tc>
          <w:tcPr>
            <w:tcW w:w="20" w:type="dxa"/>
            <w:tcMar>
              <w:top w:w="85" w:type="dxa"/>
            </w:tcMar>
          </w:tcPr>
          <w:p w:rsidR="001E2F11" w:rsidRPr="006F1F49" w:rsidRDefault="001E2F11" w:rsidP="001E2F11"/>
        </w:tc>
        <w:tc>
          <w:tcPr>
            <w:tcW w:w="8046" w:type="dxa"/>
            <w:tcBorders>
              <w:top w:val="single" w:sz="4" w:space="0" w:color="auto"/>
            </w:tcBorders>
            <w:tcMar>
              <w:top w:w="85" w:type="dxa"/>
            </w:tcMar>
          </w:tcPr>
          <w:p w:rsidR="006F1F49" w:rsidRPr="006F1F49" w:rsidRDefault="006F1F49" w:rsidP="0071061A"/>
        </w:tc>
      </w:tr>
      <w:tr w:rsidR="001E2F11" w:rsidTr="00187D77">
        <w:trPr>
          <w:trHeight w:val="397"/>
        </w:trPr>
        <w:tc>
          <w:tcPr>
            <w:tcW w:w="2248" w:type="dxa"/>
          </w:tcPr>
          <w:p w:rsidR="001E2F11" w:rsidRPr="000F6FD0" w:rsidRDefault="001E2F11" w:rsidP="0071061A">
            <w:pPr>
              <w:jc w:val="right"/>
              <w:rPr>
                <w:color w:val="60237B"/>
              </w:rPr>
            </w:pPr>
          </w:p>
        </w:tc>
        <w:tc>
          <w:tcPr>
            <w:tcW w:w="20" w:type="dxa"/>
          </w:tcPr>
          <w:p w:rsidR="001E2F11" w:rsidRDefault="001E2F11" w:rsidP="001E2F11"/>
        </w:tc>
        <w:tc>
          <w:tcPr>
            <w:tcW w:w="8046" w:type="dxa"/>
          </w:tcPr>
          <w:p w:rsidR="001E2F11" w:rsidRDefault="001E2F11" w:rsidP="0071061A"/>
        </w:tc>
      </w:tr>
      <w:tr w:rsidR="001E2F11" w:rsidTr="00187D77">
        <w:trPr>
          <w:trHeight w:val="397"/>
        </w:trPr>
        <w:tc>
          <w:tcPr>
            <w:tcW w:w="2248" w:type="dxa"/>
          </w:tcPr>
          <w:p w:rsidR="001E2F11" w:rsidRPr="000F6FD0" w:rsidRDefault="001E2F11" w:rsidP="00187D77">
            <w:pPr>
              <w:rPr>
                <w:color w:val="60237B"/>
              </w:rPr>
            </w:pPr>
          </w:p>
        </w:tc>
        <w:tc>
          <w:tcPr>
            <w:tcW w:w="20" w:type="dxa"/>
          </w:tcPr>
          <w:p w:rsidR="001E2F11" w:rsidRDefault="001E2F11" w:rsidP="001E2F11"/>
        </w:tc>
        <w:tc>
          <w:tcPr>
            <w:tcW w:w="8046" w:type="dxa"/>
          </w:tcPr>
          <w:p w:rsidR="001E2F11" w:rsidRDefault="001E2F11" w:rsidP="0071061A"/>
        </w:tc>
      </w:tr>
      <w:tr w:rsidR="001E2F11" w:rsidRPr="00187D77" w:rsidTr="00187D77">
        <w:trPr>
          <w:trHeight w:val="397"/>
        </w:trPr>
        <w:tc>
          <w:tcPr>
            <w:tcW w:w="2248" w:type="dxa"/>
          </w:tcPr>
          <w:p w:rsidR="001E2F11" w:rsidRPr="00187D77" w:rsidRDefault="001E2F11" w:rsidP="0071061A">
            <w:pPr>
              <w:jc w:val="right"/>
              <w:rPr>
                <w:b/>
                <w:color w:val="60237B"/>
              </w:rPr>
            </w:pPr>
          </w:p>
        </w:tc>
        <w:tc>
          <w:tcPr>
            <w:tcW w:w="20" w:type="dxa"/>
          </w:tcPr>
          <w:p w:rsidR="001E2F11" w:rsidRPr="00187D77" w:rsidRDefault="001E2F11" w:rsidP="001E2F11">
            <w:pPr>
              <w:rPr>
                <w:b/>
              </w:rPr>
            </w:pPr>
          </w:p>
        </w:tc>
        <w:tc>
          <w:tcPr>
            <w:tcW w:w="8046" w:type="dxa"/>
          </w:tcPr>
          <w:p w:rsidR="001E2F11" w:rsidRPr="00187D77" w:rsidRDefault="001E2F11" w:rsidP="0071061A">
            <w:pPr>
              <w:rPr>
                <w:b/>
              </w:rPr>
            </w:pPr>
          </w:p>
        </w:tc>
        <w:bookmarkStart w:id="0" w:name="_GoBack"/>
        <w:bookmarkEnd w:id="0"/>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17"/>
        <w:gridCol w:w="1350"/>
        <w:gridCol w:w="1260"/>
        <w:gridCol w:w="1260"/>
        <w:gridCol w:w="1525"/>
      </w:tblGrid>
      <w:tr w:rsidR="00A53555" w:rsidRPr="007B6695" w:rsidTr="00A53555">
        <w:tc>
          <w:tcPr>
            <w:tcW w:w="2448" w:type="dxa"/>
            <w:shd w:val="clear" w:color="auto" w:fill="auto"/>
          </w:tcPr>
          <w:p w:rsidR="00A53555" w:rsidRDefault="00A53555" w:rsidP="00A53555">
            <w:pPr>
              <w:spacing w:line="260" w:lineRule="atLeast"/>
              <w:rPr>
                <w:b/>
              </w:rPr>
            </w:pPr>
            <w:r>
              <w:rPr>
                <w:b/>
              </w:rPr>
              <w:t>Accreditatiepunten</w:t>
            </w:r>
          </w:p>
        </w:tc>
        <w:tc>
          <w:tcPr>
            <w:tcW w:w="1417" w:type="dxa"/>
            <w:shd w:val="clear" w:color="auto" w:fill="auto"/>
          </w:tcPr>
          <w:p w:rsidR="00A53555" w:rsidRPr="00602335" w:rsidRDefault="00A53555" w:rsidP="00A53555">
            <w:pPr>
              <w:jc w:val="center"/>
              <w:rPr>
                <w:b/>
              </w:rPr>
            </w:pPr>
            <w:r w:rsidRPr="00602335">
              <w:rPr>
                <w:b/>
              </w:rPr>
              <w:t>Behandeling</w:t>
            </w:r>
          </w:p>
        </w:tc>
        <w:tc>
          <w:tcPr>
            <w:tcW w:w="1350" w:type="dxa"/>
            <w:shd w:val="clear" w:color="auto" w:fill="auto"/>
          </w:tcPr>
          <w:p w:rsidR="00A53555" w:rsidRPr="00602335" w:rsidRDefault="00A53555" w:rsidP="00A53555">
            <w:pPr>
              <w:jc w:val="center"/>
              <w:rPr>
                <w:b/>
              </w:rPr>
            </w:pPr>
            <w:r w:rsidRPr="00602335">
              <w:rPr>
                <w:b/>
              </w:rPr>
              <w:t>Diagnostiek</w:t>
            </w:r>
          </w:p>
        </w:tc>
        <w:tc>
          <w:tcPr>
            <w:tcW w:w="1260" w:type="dxa"/>
            <w:shd w:val="clear" w:color="auto" w:fill="auto"/>
          </w:tcPr>
          <w:p w:rsidR="00A53555" w:rsidRPr="00602335" w:rsidRDefault="00A53555" w:rsidP="00A53555">
            <w:pPr>
              <w:jc w:val="center"/>
              <w:rPr>
                <w:b/>
              </w:rPr>
            </w:pPr>
            <w:r w:rsidRPr="00602335">
              <w:rPr>
                <w:b/>
              </w:rPr>
              <w:t>Overig</w:t>
            </w:r>
          </w:p>
        </w:tc>
        <w:tc>
          <w:tcPr>
            <w:tcW w:w="1260" w:type="dxa"/>
            <w:tcBorders>
              <w:right w:val="double" w:sz="4" w:space="0" w:color="auto"/>
            </w:tcBorders>
            <w:shd w:val="clear" w:color="auto" w:fill="auto"/>
          </w:tcPr>
          <w:p w:rsidR="00A53555" w:rsidRPr="00602335" w:rsidRDefault="00A53555" w:rsidP="00A53555">
            <w:pPr>
              <w:jc w:val="center"/>
              <w:rPr>
                <w:b/>
              </w:rPr>
            </w:pPr>
            <w:r w:rsidRPr="00602335">
              <w:rPr>
                <w:b/>
              </w:rPr>
              <w:t>Literatuur</w:t>
            </w:r>
          </w:p>
        </w:tc>
        <w:tc>
          <w:tcPr>
            <w:tcW w:w="1525" w:type="dxa"/>
            <w:tcBorders>
              <w:left w:val="double" w:sz="4" w:space="0" w:color="auto"/>
            </w:tcBorders>
            <w:shd w:val="clear" w:color="auto" w:fill="auto"/>
          </w:tcPr>
          <w:p w:rsidR="00A53555" w:rsidRPr="00602335" w:rsidRDefault="00A53555" w:rsidP="00A53555">
            <w:pPr>
              <w:jc w:val="center"/>
              <w:rPr>
                <w:b/>
              </w:rPr>
            </w:pPr>
            <w:r>
              <w:rPr>
                <w:b/>
              </w:rPr>
              <w:t>Herregistratie</w:t>
            </w:r>
          </w:p>
        </w:tc>
      </w:tr>
      <w:tr w:rsidR="00A53555" w:rsidRPr="007B6695" w:rsidTr="00A53555">
        <w:tc>
          <w:tcPr>
            <w:tcW w:w="2448" w:type="dxa"/>
          </w:tcPr>
          <w:p w:rsidR="00A53555" w:rsidRDefault="00A53555" w:rsidP="00A53555">
            <w:r>
              <w:t>NIP(K&amp;J) / NVO (OG)</w:t>
            </w:r>
          </w:p>
          <w:p w:rsidR="00A53555" w:rsidRPr="00D36ED4" w:rsidRDefault="00A53555" w:rsidP="00A53555">
            <w:r w:rsidRPr="00D36ED4">
              <w:t xml:space="preserve">ID-nummer: </w:t>
            </w:r>
            <w:r w:rsidR="006F1F49">
              <w:t>356269</w:t>
            </w:r>
          </w:p>
        </w:tc>
        <w:tc>
          <w:tcPr>
            <w:tcW w:w="1417" w:type="dxa"/>
          </w:tcPr>
          <w:p w:rsidR="00A53555" w:rsidRDefault="00A53555" w:rsidP="00A53555">
            <w:pPr>
              <w:jc w:val="center"/>
            </w:pPr>
          </w:p>
        </w:tc>
        <w:tc>
          <w:tcPr>
            <w:tcW w:w="1350" w:type="dxa"/>
          </w:tcPr>
          <w:p w:rsidR="00A53555" w:rsidRDefault="00A53555" w:rsidP="00A53555">
            <w:pPr>
              <w:jc w:val="center"/>
            </w:pPr>
          </w:p>
        </w:tc>
        <w:tc>
          <w:tcPr>
            <w:tcW w:w="1260" w:type="dxa"/>
          </w:tcPr>
          <w:p w:rsidR="00A53555" w:rsidRDefault="00EB4697" w:rsidP="00A53555">
            <w:pPr>
              <w:jc w:val="center"/>
            </w:pPr>
            <w:r>
              <w:t>10.5</w:t>
            </w:r>
          </w:p>
        </w:tc>
        <w:tc>
          <w:tcPr>
            <w:tcW w:w="1260" w:type="dxa"/>
            <w:tcBorders>
              <w:right w:val="double" w:sz="4" w:space="0" w:color="auto"/>
            </w:tcBorders>
          </w:tcPr>
          <w:p w:rsidR="00A53555" w:rsidRDefault="00EB4697" w:rsidP="00A53555">
            <w:pPr>
              <w:jc w:val="center"/>
            </w:pPr>
            <w:r>
              <w:t>2</w:t>
            </w:r>
          </w:p>
        </w:tc>
        <w:tc>
          <w:tcPr>
            <w:tcW w:w="1525" w:type="dxa"/>
            <w:tcBorders>
              <w:left w:val="double" w:sz="4" w:space="0" w:color="auto"/>
            </w:tcBorders>
          </w:tcPr>
          <w:p w:rsidR="00A53555" w:rsidRDefault="00A53555" w:rsidP="00A53555">
            <w:pPr>
              <w:jc w:val="center"/>
            </w:pPr>
          </w:p>
        </w:tc>
      </w:tr>
      <w:tr w:rsidR="00A53555" w:rsidRPr="007B6695" w:rsidTr="00A53555">
        <w:tc>
          <w:tcPr>
            <w:tcW w:w="2448" w:type="dxa"/>
          </w:tcPr>
          <w:p w:rsidR="00A53555" w:rsidRPr="007B6695" w:rsidRDefault="00A53555" w:rsidP="00A53555">
            <w:pPr>
              <w:spacing w:line="260" w:lineRule="atLeast"/>
              <w:rPr>
                <w:rFonts w:cs="Arial"/>
                <w:b/>
              </w:rPr>
            </w:pPr>
          </w:p>
        </w:tc>
        <w:tc>
          <w:tcPr>
            <w:tcW w:w="6812" w:type="dxa"/>
            <w:gridSpan w:val="5"/>
          </w:tcPr>
          <w:p w:rsidR="00A53555" w:rsidRPr="007B669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rsidRPr="007B6695">
              <w:t>Doelstelling</w:t>
            </w:r>
          </w:p>
        </w:tc>
        <w:tc>
          <w:tcPr>
            <w:tcW w:w="6812" w:type="dxa"/>
            <w:gridSpan w:val="5"/>
          </w:tcPr>
          <w:p w:rsidR="00605C8B" w:rsidRPr="00187D77" w:rsidRDefault="00A53555" w:rsidP="00A53555">
            <w:pPr>
              <w:pStyle w:val="Plurynopsomming10"/>
            </w:pPr>
            <w:r w:rsidRPr="00187D77">
              <w:t>Cursist heeft kennis over beroepsethiek</w:t>
            </w:r>
            <w:r w:rsidR="00605C8B" w:rsidRPr="00187D77">
              <w:t>.</w:t>
            </w:r>
          </w:p>
          <w:p w:rsidR="00A53555" w:rsidRPr="00187D77" w:rsidRDefault="00605C8B" w:rsidP="00A53555">
            <w:pPr>
              <w:pStyle w:val="Plurynopsomming10"/>
            </w:pPr>
            <w:r w:rsidRPr="00187D77">
              <w:t>Curs</w:t>
            </w:r>
            <w:r w:rsidR="00187D77" w:rsidRPr="00187D77">
              <w:t>ist heeft kennis van de actuele</w:t>
            </w:r>
            <w:r w:rsidRPr="00187D77">
              <w:t xml:space="preserve"> </w:t>
            </w:r>
            <w:r w:rsidR="00A53555" w:rsidRPr="00187D77">
              <w:t xml:space="preserve">beroepscode </w:t>
            </w:r>
            <w:r w:rsidRPr="00187D77">
              <w:t>en wetgeving</w:t>
            </w:r>
            <w:r w:rsidR="00A53555" w:rsidRPr="00187D77">
              <w:t xml:space="preserve">. </w:t>
            </w:r>
          </w:p>
          <w:p w:rsidR="00A53555" w:rsidRPr="00187D77" w:rsidRDefault="00A53555" w:rsidP="00605C8B">
            <w:pPr>
              <w:pStyle w:val="Plurynopsomming10"/>
            </w:pPr>
            <w:r w:rsidRPr="00187D77">
              <w:t xml:space="preserve">Cursist is zich bewust van ethische </w:t>
            </w:r>
            <w:r w:rsidR="00605C8B" w:rsidRPr="00187D77">
              <w:t xml:space="preserve">en juridische </w:t>
            </w:r>
            <w:r w:rsidRPr="00187D77">
              <w:t xml:space="preserve">dilemma’s tijdens de uitvoering van zijn werk en in staat het gesprek hierover systematisch en kritisch met collega’s te voeren en zijn keuzes te verantwoorden. </w:t>
            </w:r>
          </w:p>
          <w:p w:rsidR="00A53555" w:rsidRPr="00187D77" w:rsidRDefault="00A53555" w:rsidP="00A53555">
            <w:pPr>
              <w:pStyle w:val="Plurynopsomming10"/>
            </w:pPr>
            <w:r w:rsidRPr="00187D77">
              <w:t xml:space="preserve">Cursist is bewust van betekenis van </w:t>
            </w:r>
            <w:r w:rsidRPr="00187D77">
              <w:rPr>
                <w:rFonts w:eastAsia="Calibri"/>
                <w:iCs/>
              </w:rPr>
              <w:t xml:space="preserve">beroepscode en </w:t>
            </w:r>
            <w:r w:rsidR="00605C8B" w:rsidRPr="00187D77">
              <w:rPr>
                <w:rFonts w:eastAsia="Calibri"/>
                <w:iCs/>
              </w:rPr>
              <w:t>wetgeving</w:t>
            </w:r>
            <w:r w:rsidRPr="00187D77">
              <w:rPr>
                <w:rFonts w:eastAsia="Calibri"/>
                <w:iCs/>
              </w:rPr>
              <w:t xml:space="preserve"> in de praktijk; onderscheid persoonlijke en beroepswaarden.</w:t>
            </w:r>
          </w:p>
          <w:p w:rsidR="00FB7A43" w:rsidRPr="00752EC6" w:rsidRDefault="00A53555" w:rsidP="00605C8B">
            <w:pPr>
              <w:pStyle w:val="Plurynopsomming10"/>
            </w:pPr>
            <w:r w:rsidRPr="00187D77">
              <w:rPr>
                <w:rFonts w:eastAsia="Calibri"/>
                <w:iCs/>
              </w:rPr>
              <w:t xml:space="preserve">Cursist is zich bewust van verschil tucht- en klachtrecht en weet zich </w:t>
            </w:r>
            <w:r>
              <w:rPr>
                <w:rFonts w:eastAsia="Calibri"/>
                <w:iCs/>
              </w:rPr>
              <w:t>daartoe te verhouden.</w:t>
            </w:r>
          </w:p>
        </w:tc>
      </w:tr>
      <w:tr w:rsidR="00A53555" w:rsidRPr="007B6695" w:rsidTr="00A53555">
        <w:tc>
          <w:tcPr>
            <w:tcW w:w="2448" w:type="dxa"/>
          </w:tcPr>
          <w:p w:rsidR="00A53555" w:rsidRPr="007B6695" w:rsidRDefault="00A53555" w:rsidP="00A53555">
            <w:pPr>
              <w:pStyle w:val="PlurynTussenkop"/>
            </w:pPr>
          </w:p>
        </w:tc>
        <w:tc>
          <w:tcPr>
            <w:tcW w:w="6812" w:type="dxa"/>
            <w:gridSpan w:val="5"/>
          </w:tcPr>
          <w:p w:rsidR="00A53555" w:rsidRPr="007B6695" w:rsidRDefault="00A53555" w:rsidP="00A53555">
            <w:pPr>
              <w:spacing w:line="260" w:lineRule="atLeast"/>
              <w:rPr>
                <w:rFonts w:cs="Arial"/>
              </w:rPr>
            </w:pPr>
          </w:p>
        </w:tc>
      </w:tr>
      <w:tr w:rsidR="00A53555" w:rsidRPr="007B6695" w:rsidTr="00FB7A43">
        <w:trPr>
          <w:trHeight w:val="699"/>
        </w:trPr>
        <w:tc>
          <w:tcPr>
            <w:tcW w:w="2448" w:type="dxa"/>
          </w:tcPr>
          <w:p w:rsidR="00A53555" w:rsidRPr="007B6695" w:rsidRDefault="00A53555" w:rsidP="00A53555">
            <w:pPr>
              <w:pStyle w:val="PlurynTussenkop"/>
            </w:pPr>
            <w:r w:rsidRPr="007B6695">
              <w:t>Inhoud</w:t>
            </w:r>
          </w:p>
        </w:tc>
        <w:tc>
          <w:tcPr>
            <w:tcW w:w="6812" w:type="dxa"/>
            <w:gridSpan w:val="5"/>
          </w:tcPr>
          <w:p w:rsidR="00A53555" w:rsidRPr="00187D77" w:rsidRDefault="00A53555" w:rsidP="00A53555">
            <w:pPr>
              <w:spacing w:line="260" w:lineRule="atLeast"/>
            </w:pPr>
            <w:r>
              <w:t>Binnen</w:t>
            </w:r>
            <w:r w:rsidR="00FB7A43">
              <w:t xml:space="preserve"> </w:t>
            </w:r>
            <w:r>
              <w:t>jeugdhulp</w:t>
            </w:r>
            <w:r w:rsidR="00FB7A43">
              <w:t>, maar ook in de (jong)volwassenzorg</w:t>
            </w:r>
            <w:r w:rsidRPr="000B41C5">
              <w:t xml:space="preserve"> en in</w:t>
            </w:r>
            <w:r>
              <w:t xml:space="preserve"> de</w:t>
            </w:r>
            <w:r w:rsidRPr="000B41C5">
              <w:t xml:space="preserve"> samenleving zien we de mythe van de maakbaarheid; we moeten echter bescheiden zijn. </w:t>
            </w:r>
            <w:r>
              <w:t xml:space="preserve">Vaak moeten we in de praktijk kiezen tussen 2 kwaden </w:t>
            </w:r>
            <w:r w:rsidRPr="00187D77">
              <w:t>en is het ook nog eens moeilijk om de ‘goede’ woorden te vinden.</w:t>
            </w:r>
          </w:p>
          <w:p w:rsidR="00A53555" w:rsidRDefault="00605C8B" w:rsidP="00A53555">
            <w:pPr>
              <w:spacing w:line="260" w:lineRule="atLeast"/>
            </w:pPr>
            <w:r w:rsidRPr="00187D77">
              <w:t>Hulpverlening</w:t>
            </w:r>
            <w:r w:rsidR="00A53555" w:rsidRPr="00187D77">
              <w:t xml:space="preserve"> is boeiend, uitdagend en ingewikkeld!  Steeds weer inschatten hoe je je kennis en vaardigheid optimaal inzet, want </w:t>
            </w:r>
            <w:r w:rsidRPr="00187D77">
              <w:t>hulpverlening</w:t>
            </w:r>
            <w:r w:rsidR="00A53555" w:rsidRPr="00187D77">
              <w:t xml:space="preserve"> is ook onvoorspelbaar. Het vraagt weloverwogen beslissen in onzekerheid, dit betreft zowel </w:t>
            </w:r>
            <w:r w:rsidR="00A53555">
              <w:t xml:space="preserve">het handelen van de gedragswetenschapper zelf, als het begeleiden van professionals  op de werkvloer.  Als je als professional verschillende belangen expliciet en zorgvuldig afweegt, en waar nodig interdisciplinair, voorkomt dit schuldgevoel en versterkt het handelingsbekwaamheid.  </w:t>
            </w:r>
          </w:p>
          <w:p w:rsidR="00A53555" w:rsidRDefault="00A53555" w:rsidP="00A53555">
            <w:pPr>
              <w:spacing w:line="260" w:lineRule="atLeast"/>
            </w:pPr>
            <w:r>
              <w:t xml:space="preserve">Als professional werk je vanuit beroepswaarden én persoonlijke waarden; die geven houvast. </w:t>
            </w:r>
          </w:p>
          <w:p w:rsidR="00A53555" w:rsidRDefault="00A53555" w:rsidP="00A53555">
            <w:pPr>
              <w:spacing w:line="260" w:lineRule="atLeast"/>
            </w:pPr>
            <w:r>
              <w:t xml:space="preserve">De beroepswaarden worden in de beroepscode </w:t>
            </w:r>
            <w:r w:rsidRPr="00E05A5B">
              <w:t xml:space="preserve"> kort en bondig beschreven waar het om gaat en wat de beroepsgroep na aan het hart ligt. Het gaat daarbij vooral om de normen en waarden die voor een goede uitoefening van het beroep belangrijk gevonden worden</w:t>
            </w:r>
            <w:r>
              <w:t>.</w:t>
            </w:r>
          </w:p>
          <w:p w:rsidR="00A53555" w:rsidRPr="00187D77" w:rsidRDefault="00A53555" w:rsidP="00A53555">
            <w:pPr>
              <w:spacing w:line="260" w:lineRule="atLeast"/>
            </w:pPr>
            <w:r w:rsidRPr="00187D77">
              <w:t xml:space="preserve">Systematisch nadenken over morele waarden is steunend. Dan heb je tools in handen om je handelen naar jezelf en de cliënt te verantwoorden. </w:t>
            </w:r>
            <w:r w:rsidR="00605C8B" w:rsidRPr="00187D77">
              <w:t xml:space="preserve">De beroepscode vormt de invulling van goed </w:t>
            </w:r>
            <w:proofErr w:type="spellStart"/>
            <w:r w:rsidR="00605C8B" w:rsidRPr="00187D77">
              <w:t>hulpverlenerschap</w:t>
            </w:r>
            <w:proofErr w:type="spellEnd"/>
            <w:r w:rsidR="00605C8B" w:rsidRPr="00187D77">
              <w:t xml:space="preserve"> en kan daarmee ook niet los gezien worden van de </w:t>
            </w:r>
            <w:r w:rsidR="00605C8B" w:rsidRPr="00187D77">
              <w:lastRenderedPageBreak/>
              <w:t xml:space="preserve">wettelijke kaders. </w:t>
            </w:r>
            <w:r w:rsidR="005D1924" w:rsidRPr="00187D77">
              <w:t>Gedragswetenschappers hebben met vers</w:t>
            </w:r>
            <w:r w:rsidR="00187D77" w:rsidRPr="00187D77">
              <w:t xml:space="preserve">chillende wettelijke kaders te </w:t>
            </w:r>
            <w:r w:rsidR="005D1924" w:rsidRPr="00187D77">
              <w:t>maken, afhankelijk van de zorgvorm waarin zij zélf werkzaam zijn, maar ook in de ketenzorg, waarin ze geconfronteerd worden met andere wettelijke kaders. Die kaders zijn niet altijd direct duidelijk. Er moet nagedacht worden over de juiste toepassing in het concrete geval.</w:t>
            </w:r>
          </w:p>
          <w:p w:rsidR="00FB7A43" w:rsidRPr="00187D77" w:rsidRDefault="005D1924" w:rsidP="00A53555">
            <w:pPr>
              <w:spacing w:line="260" w:lineRule="atLeast"/>
            </w:pPr>
            <w:r w:rsidRPr="00187D77">
              <w:t xml:space="preserve">Uiteindelijk is er ook controle op die juiste toepassing in het concrete geval, via het klachtrecht en via het tuchtrecht. </w:t>
            </w:r>
            <w:r w:rsidR="00A53555" w:rsidRPr="00187D77">
              <w:t xml:space="preserve">Inherent aan beroepsregistratie  is </w:t>
            </w:r>
            <w:r w:rsidRPr="00187D77">
              <w:t xml:space="preserve">immers </w:t>
            </w:r>
            <w:r w:rsidR="00A53555" w:rsidRPr="00187D77">
              <w:t xml:space="preserve">tuchtrecht voor geregistreerde professionals; wat betekent dit voor jou?  </w:t>
            </w:r>
          </w:p>
          <w:p w:rsidR="00FB7A43" w:rsidRPr="00B2606F" w:rsidRDefault="00FB7A43" w:rsidP="00A53555">
            <w:pPr>
              <w:spacing w:line="260" w:lineRule="atLeast"/>
            </w:pPr>
          </w:p>
        </w:tc>
      </w:tr>
      <w:tr w:rsidR="00A53555" w:rsidRPr="007B6695" w:rsidTr="00A53555">
        <w:tc>
          <w:tcPr>
            <w:tcW w:w="2448" w:type="dxa"/>
          </w:tcPr>
          <w:p w:rsidR="00A53555" w:rsidRPr="007B6695" w:rsidRDefault="00A53555" w:rsidP="00A53555">
            <w:pPr>
              <w:spacing w:line="260" w:lineRule="atLeast"/>
              <w:rPr>
                <w:rFonts w:cs="Arial"/>
                <w:b/>
              </w:rPr>
            </w:pPr>
          </w:p>
        </w:tc>
        <w:tc>
          <w:tcPr>
            <w:tcW w:w="6812" w:type="dxa"/>
            <w:gridSpan w:val="5"/>
          </w:tcPr>
          <w:p w:rsidR="00A53555" w:rsidRPr="007B669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rsidRPr="007B6695">
              <w:t>Gehanteerde theorieën, methodieken</w:t>
            </w:r>
          </w:p>
        </w:tc>
        <w:tc>
          <w:tcPr>
            <w:tcW w:w="6812" w:type="dxa"/>
            <w:gridSpan w:val="5"/>
          </w:tcPr>
          <w:p w:rsidR="00A53555" w:rsidRDefault="00A53555" w:rsidP="00A53555">
            <w:pPr>
              <w:spacing w:line="260" w:lineRule="atLeast"/>
              <w:rPr>
                <w:rFonts w:cs="Arial"/>
              </w:rPr>
            </w:pPr>
            <w:r>
              <w:rPr>
                <w:rFonts w:cs="Arial"/>
              </w:rPr>
              <w:t xml:space="preserve"> Beroepsethiek </w:t>
            </w:r>
          </w:p>
          <w:p w:rsidR="00A53555" w:rsidRDefault="00FB7A43" w:rsidP="00A53555">
            <w:pPr>
              <w:spacing w:line="260" w:lineRule="atLeast"/>
              <w:rPr>
                <w:rFonts w:cs="Arial"/>
              </w:rPr>
            </w:pPr>
            <w:r>
              <w:rPr>
                <w:rFonts w:cs="Arial"/>
              </w:rPr>
              <w:t xml:space="preserve"> </w:t>
            </w:r>
            <w:r w:rsidR="00A53555">
              <w:rPr>
                <w:rFonts w:cs="Arial"/>
              </w:rPr>
              <w:t xml:space="preserve">Zorgethiek </w:t>
            </w:r>
          </w:p>
          <w:p w:rsidR="00FB7A43" w:rsidRDefault="00FB7A43" w:rsidP="00A53555">
            <w:pPr>
              <w:spacing w:line="260" w:lineRule="atLeast"/>
              <w:rPr>
                <w:rFonts w:cs="Arial"/>
              </w:rPr>
            </w:pPr>
            <w:r>
              <w:rPr>
                <w:rFonts w:cs="Arial"/>
              </w:rPr>
              <w:t xml:space="preserve"> </w:t>
            </w:r>
          </w:p>
          <w:p w:rsidR="00FB7A43" w:rsidRPr="007B6695" w:rsidRDefault="00FB7A43" w:rsidP="00A53555">
            <w:pPr>
              <w:spacing w:line="260" w:lineRule="atLeast"/>
              <w:rPr>
                <w:rFonts w:cs="Arial"/>
              </w:rPr>
            </w:pPr>
          </w:p>
        </w:tc>
      </w:tr>
      <w:tr w:rsidR="00A53555" w:rsidRPr="007B6695" w:rsidTr="00A53555">
        <w:tc>
          <w:tcPr>
            <w:tcW w:w="2448" w:type="dxa"/>
            <w:tcBorders>
              <w:bottom w:val="single" w:sz="4" w:space="0" w:color="auto"/>
            </w:tcBorders>
          </w:tcPr>
          <w:p w:rsidR="00A53555" w:rsidRPr="007B6695" w:rsidRDefault="00A53555" w:rsidP="00A53555">
            <w:pPr>
              <w:pStyle w:val="PlurynTussenkop"/>
            </w:pPr>
          </w:p>
        </w:tc>
        <w:tc>
          <w:tcPr>
            <w:tcW w:w="6812" w:type="dxa"/>
            <w:gridSpan w:val="5"/>
            <w:tcBorders>
              <w:bottom w:val="single" w:sz="4" w:space="0" w:color="auto"/>
            </w:tcBorders>
          </w:tcPr>
          <w:p w:rsidR="00A53555" w:rsidRPr="007B6695" w:rsidRDefault="00A53555" w:rsidP="00A53555">
            <w:pPr>
              <w:spacing w:line="260" w:lineRule="atLeast"/>
              <w:rPr>
                <w:rFonts w:cs="Arial"/>
              </w:rPr>
            </w:pPr>
          </w:p>
        </w:tc>
      </w:tr>
      <w:tr w:rsidR="00A53555" w:rsidRPr="007B6695" w:rsidTr="00A53555">
        <w:tc>
          <w:tcPr>
            <w:tcW w:w="2448" w:type="dxa"/>
            <w:tcBorders>
              <w:bottom w:val="single" w:sz="4" w:space="0" w:color="auto"/>
            </w:tcBorders>
          </w:tcPr>
          <w:p w:rsidR="00A53555" w:rsidRPr="007B6695" w:rsidRDefault="00A53555" w:rsidP="00A53555">
            <w:pPr>
              <w:pStyle w:val="PlurynTussenkop"/>
            </w:pPr>
            <w:r>
              <w:t>Urentabel / draaiboek</w:t>
            </w:r>
          </w:p>
        </w:tc>
        <w:tc>
          <w:tcPr>
            <w:tcW w:w="6812" w:type="dxa"/>
            <w:gridSpan w:val="5"/>
            <w:tcBorders>
              <w:bottom w:val="single" w:sz="4" w:space="0" w:color="auto"/>
            </w:tcBorders>
          </w:tcPr>
          <w:p w:rsidR="00FB7A43" w:rsidRPr="00187D77" w:rsidRDefault="00FB7A43" w:rsidP="00A53555">
            <w:pPr>
              <w:spacing w:line="260" w:lineRule="atLeast"/>
              <w:rPr>
                <w:rFonts w:cs="Arial"/>
              </w:rPr>
            </w:pPr>
            <w:r w:rsidRPr="00187D77">
              <w:rPr>
                <w:rFonts w:cs="Arial"/>
              </w:rPr>
              <w:t xml:space="preserve">Dag 1 </w:t>
            </w:r>
          </w:p>
          <w:p w:rsidR="00A53555" w:rsidRPr="00187D77" w:rsidRDefault="00A53555" w:rsidP="00A53555">
            <w:pPr>
              <w:spacing w:line="260" w:lineRule="atLeast"/>
              <w:rPr>
                <w:rFonts w:cs="Arial"/>
              </w:rPr>
            </w:pPr>
            <w:r w:rsidRPr="00187D77">
              <w:rPr>
                <w:rFonts w:cs="Arial"/>
              </w:rPr>
              <w:t xml:space="preserve">9.00 – 09.30: Warming up: Wat inspireert je in je werk? Waar lig je wakker van? Hoe ga je daarmee om? </w:t>
            </w:r>
          </w:p>
          <w:p w:rsidR="00A53555" w:rsidRPr="00187D77" w:rsidRDefault="00A53555" w:rsidP="00A53555">
            <w:pPr>
              <w:spacing w:line="260" w:lineRule="atLeast"/>
              <w:rPr>
                <w:rFonts w:cs="Arial"/>
              </w:rPr>
            </w:pPr>
            <w:r w:rsidRPr="00187D77">
              <w:rPr>
                <w:rFonts w:cs="Arial"/>
              </w:rPr>
              <w:t>9.30 – 10.</w:t>
            </w:r>
            <w:r w:rsidR="00C14DDB" w:rsidRPr="00187D77">
              <w:rPr>
                <w:rFonts w:cs="Arial"/>
              </w:rPr>
              <w:t xml:space="preserve">30 Video Presentietheorie; </w:t>
            </w:r>
            <w:r w:rsidRPr="00187D77">
              <w:rPr>
                <w:rFonts w:cs="Arial"/>
              </w:rPr>
              <w:t>Presentatie en onderwijsleergesprek over (zorg)ethiek</w:t>
            </w:r>
            <w:r w:rsidR="00C14DDB" w:rsidRPr="00187D77">
              <w:rPr>
                <w:rFonts w:cs="Arial"/>
              </w:rPr>
              <w:t>, recht &amp; ethiek, beroepscode</w:t>
            </w:r>
            <w:r w:rsidRPr="00187D77">
              <w:rPr>
                <w:rFonts w:cs="Arial"/>
              </w:rPr>
              <w:t xml:space="preserve"> en moreel beraad </w:t>
            </w:r>
            <w:r w:rsidR="00C14DDB" w:rsidRPr="00187D77">
              <w:rPr>
                <w:rFonts w:cs="Arial"/>
              </w:rPr>
              <w:t xml:space="preserve">verhelderd met video materiaal over casuïstiek; </w:t>
            </w:r>
          </w:p>
          <w:p w:rsidR="00A53555" w:rsidRPr="00187D77" w:rsidRDefault="00A53555" w:rsidP="00A53555">
            <w:pPr>
              <w:spacing w:line="260" w:lineRule="atLeast"/>
              <w:rPr>
                <w:rFonts w:cs="Arial"/>
              </w:rPr>
            </w:pPr>
            <w:r w:rsidRPr="00187D77">
              <w:rPr>
                <w:rFonts w:cs="Arial"/>
              </w:rPr>
              <w:t xml:space="preserve">11.30 – 12.30: </w:t>
            </w:r>
            <w:proofErr w:type="spellStart"/>
            <w:r w:rsidRPr="00187D77">
              <w:rPr>
                <w:rFonts w:cs="Arial"/>
              </w:rPr>
              <w:t>a.h.v</w:t>
            </w:r>
            <w:proofErr w:type="spellEnd"/>
            <w:r w:rsidRPr="00187D77">
              <w:rPr>
                <w:rFonts w:cs="Arial"/>
              </w:rPr>
              <w:t xml:space="preserve">. </w:t>
            </w:r>
            <w:r w:rsidR="00FB7A43" w:rsidRPr="00187D77">
              <w:rPr>
                <w:rFonts w:cs="Arial"/>
              </w:rPr>
              <w:t>voorbeeld</w:t>
            </w:r>
            <w:r w:rsidRPr="00187D77">
              <w:rPr>
                <w:rFonts w:cs="Arial"/>
              </w:rPr>
              <w:t xml:space="preserve">casus </w:t>
            </w:r>
            <w:r w:rsidR="00FB7A43" w:rsidRPr="00187D77">
              <w:rPr>
                <w:rFonts w:cs="Arial"/>
              </w:rPr>
              <w:t xml:space="preserve">stapsgewijs </w:t>
            </w:r>
            <w:r w:rsidR="00C14DDB" w:rsidRPr="00187D77">
              <w:rPr>
                <w:rFonts w:cs="Arial"/>
              </w:rPr>
              <w:t xml:space="preserve">situatie verkennen, </w:t>
            </w:r>
            <w:r w:rsidRPr="00187D77">
              <w:rPr>
                <w:rFonts w:cs="Arial"/>
              </w:rPr>
              <w:t>ethische dilemma</w:t>
            </w:r>
            <w:r w:rsidR="00C14DDB" w:rsidRPr="00187D77">
              <w:rPr>
                <w:rFonts w:cs="Arial"/>
              </w:rPr>
              <w:t>’</w:t>
            </w:r>
            <w:r w:rsidRPr="00187D77">
              <w:rPr>
                <w:rFonts w:cs="Arial"/>
              </w:rPr>
              <w:t>s opsporen</w:t>
            </w:r>
            <w:r w:rsidR="00C14DDB" w:rsidRPr="00187D77">
              <w:rPr>
                <w:rFonts w:cs="Arial"/>
              </w:rPr>
              <w:t>, analyseren en tot synthese komen</w:t>
            </w:r>
            <w:r w:rsidRPr="00187D77">
              <w:rPr>
                <w:rFonts w:cs="Arial"/>
              </w:rPr>
              <w:t xml:space="preserve"> </w:t>
            </w:r>
          </w:p>
          <w:p w:rsidR="00A53555" w:rsidRPr="00187D77" w:rsidRDefault="00A53555" w:rsidP="00A53555">
            <w:pPr>
              <w:spacing w:line="260" w:lineRule="atLeast"/>
              <w:rPr>
                <w:rFonts w:cs="Arial"/>
              </w:rPr>
            </w:pPr>
            <w:r w:rsidRPr="00187D77">
              <w:rPr>
                <w:rFonts w:cs="Arial"/>
              </w:rPr>
              <w:t xml:space="preserve">12.30 – 13.15: Pauze </w:t>
            </w:r>
          </w:p>
          <w:p w:rsidR="00A53555" w:rsidRPr="00187D77" w:rsidRDefault="00C14DDB" w:rsidP="00A53555">
            <w:pPr>
              <w:spacing w:line="260" w:lineRule="atLeast"/>
              <w:rPr>
                <w:rFonts w:cs="Arial"/>
              </w:rPr>
            </w:pPr>
            <w:r w:rsidRPr="00187D77">
              <w:rPr>
                <w:rFonts w:cs="Arial"/>
              </w:rPr>
              <w:t>13.15 – 13.4</w:t>
            </w:r>
            <w:r w:rsidR="00A53555" w:rsidRPr="00187D77">
              <w:rPr>
                <w:rFonts w:cs="Arial"/>
              </w:rPr>
              <w:t>5: Vormen van moreel beraad</w:t>
            </w:r>
            <w:r w:rsidRPr="00187D77">
              <w:rPr>
                <w:rFonts w:cs="Arial"/>
              </w:rPr>
              <w:t>: dilemmamethode en socratische gespreksvoering</w:t>
            </w:r>
            <w:r w:rsidR="00A53555" w:rsidRPr="00187D77">
              <w:rPr>
                <w:rFonts w:cs="Arial"/>
              </w:rPr>
              <w:t xml:space="preserve"> </w:t>
            </w:r>
          </w:p>
          <w:p w:rsidR="00A53555" w:rsidRPr="00187D77" w:rsidRDefault="00C14DDB" w:rsidP="00A53555">
            <w:pPr>
              <w:spacing w:line="260" w:lineRule="atLeast"/>
              <w:rPr>
                <w:rFonts w:cs="Arial"/>
              </w:rPr>
            </w:pPr>
            <w:r w:rsidRPr="00187D77">
              <w:rPr>
                <w:rFonts w:cs="Arial"/>
              </w:rPr>
              <w:t xml:space="preserve">13.45 – 15.45: </w:t>
            </w:r>
            <w:proofErr w:type="spellStart"/>
            <w:r w:rsidRPr="00187D77">
              <w:rPr>
                <w:rFonts w:cs="Arial"/>
              </w:rPr>
              <w:t>a.h.v</w:t>
            </w:r>
            <w:proofErr w:type="spellEnd"/>
            <w:r w:rsidRPr="00187D77">
              <w:rPr>
                <w:rFonts w:cs="Arial"/>
              </w:rPr>
              <w:t xml:space="preserve">. eigen casuïstiek </w:t>
            </w:r>
            <w:r w:rsidR="00A53555" w:rsidRPr="00187D77">
              <w:rPr>
                <w:rFonts w:cs="Arial"/>
              </w:rPr>
              <w:t>moreel beraad voeren in subgroepen</w:t>
            </w:r>
          </w:p>
          <w:p w:rsidR="00C14DDB" w:rsidRPr="00187D77" w:rsidRDefault="00C14DDB" w:rsidP="00C14DDB">
            <w:pPr>
              <w:spacing w:line="260" w:lineRule="atLeast"/>
              <w:rPr>
                <w:rFonts w:cs="Arial"/>
              </w:rPr>
            </w:pPr>
            <w:r w:rsidRPr="00187D77">
              <w:rPr>
                <w:rFonts w:cs="Arial"/>
              </w:rPr>
              <w:t>15.45 – 16.30</w:t>
            </w:r>
            <w:r w:rsidR="00A53555" w:rsidRPr="00187D77">
              <w:rPr>
                <w:rFonts w:cs="Arial"/>
              </w:rPr>
              <w:t xml:space="preserve">: </w:t>
            </w:r>
            <w:r w:rsidRPr="00187D77">
              <w:rPr>
                <w:rFonts w:cs="Arial"/>
              </w:rPr>
              <w:t xml:space="preserve">vakinhoudelijk kompas, richtlijnen en </w:t>
            </w:r>
            <w:r w:rsidR="00287A85" w:rsidRPr="00187D77">
              <w:rPr>
                <w:rFonts w:cs="Arial"/>
              </w:rPr>
              <w:t>professionele (zorg)</w:t>
            </w:r>
            <w:r w:rsidRPr="00187D77">
              <w:rPr>
                <w:rFonts w:cs="Arial"/>
              </w:rPr>
              <w:t xml:space="preserve">standaarden; </w:t>
            </w:r>
            <w:r w:rsidR="00287A85" w:rsidRPr="00187D77">
              <w:rPr>
                <w:rFonts w:cs="Arial"/>
              </w:rPr>
              <w:t xml:space="preserve">filmpje  SKJ over professionele standaarden, </w:t>
            </w:r>
            <w:r w:rsidR="00A53555" w:rsidRPr="00187D77">
              <w:rPr>
                <w:rFonts w:cs="Arial"/>
              </w:rPr>
              <w:t xml:space="preserve">verantwoorden van de keuzes </w:t>
            </w:r>
            <w:r w:rsidRPr="00187D77">
              <w:rPr>
                <w:rFonts w:cs="Arial"/>
              </w:rPr>
              <w:t xml:space="preserve">en dialoog met cliënt hierover; toepassen op eigen casus </w:t>
            </w:r>
          </w:p>
          <w:p w:rsidR="00A53555" w:rsidRPr="00187D77" w:rsidRDefault="00A53555" w:rsidP="00C14DDB">
            <w:pPr>
              <w:spacing w:line="260" w:lineRule="atLeast"/>
              <w:rPr>
                <w:rFonts w:cs="Arial"/>
              </w:rPr>
            </w:pPr>
            <w:r w:rsidRPr="00187D77">
              <w:rPr>
                <w:rFonts w:cs="Arial"/>
              </w:rPr>
              <w:t xml:space="preserve">16.30 – 16.45: Nabespreking en toelichting huiswerkopdracht </w:t>
            </w:r>
          </w:p>
          <w:p w:rsidR="00C14DDB" w:rsidRPr="00187D77" w:rsidRDefault="00C14DDB" w:rsidP="00C14DDB">
            <w:pPr>
              <w:spacing w:line="260" w:lineRule="atLeast"/>
              <w:rPr>
                <w:rFonts w:cs="Arial"/>
              </w:rPr>
            </w:pPr>
          </w:p>
          <w:p w:rsidR="00C14DDB" w:rsidRPr="00187D77" w:rsidRDefault="00C14DDB" w:rsidP="00C14DDB">
            <w:pPr>
              <w:spacing w:line="260" w:lineRule="atLeast"/>
              <w:rPr>
                <w:rFonts w:cs="Arial"/>
              </w:rPr>
            </w:pPr>
            <w:r w:rsidRPr="00187D77">
              <w:rPr>
                <w:rFonts w:cs="Arial"/>
              </w:rPr>
              <w:t xml:space="preserve">Dag 2   </w:t>
            </w:r>
          </w:p>
          <w:p w:rsidR="00926D60" w:rsidRPr="00187D77" w:rsidRDefault="00C14DDB" w:rsidP="00926D60">
            <w:pPr>
              <w:spacing w:line="260" w:lineRule="atLeast"/>
              <w:rPr>
                <w:rFonts w:cs="Arial"/>
              </w:rPr>
            </w:pPr>
            <w:r w:rsidRPr="00187D77">
              <w:rPr>
                <w:rFonts w:cs="Arial"/>
              </w:rPr>
              <w:t>9.00</w:t>
            </w:r>
            <w:r w:rsidR="00926D60" w:rsidRPr="00187D77">
              <w:rPr>
                <w:rFonts w:cs="Arial"/>
              </w:rPr>
              <w:t>-9.30: kennismaking en plenaire bespreking casus</w:t>
            </w:r>
          </w:p>
          <w:p w:rsidR="00926D60" w:rsidRPr="00187D77" w:rsidRDefault="00926D60" w:rsidP="00926D60">
            <w:pPr>
              <w:spacing w:line="260" w:lineRule="atLeast"/>
              <w:rPr>
                <w:rFonts w:cs="Arial"/>
              </w:rPr>
            </w:pPr>
            <w:r w:rsidRPr="00187D77">
              <w:rPr>
                <w:rFonts w:cs="Arial"/>
              </w:rPr>
              <w:t>9.30-10.30: presentatie juridische kaders zorg</w:t>
            </w:r>
          </w:p>
          <w:p w:rsidR="00926D60" w:rsidRPr="00187D77" w:rsidRDefault="00926D60" w:rsidP="00926D60">
            <w:pPr>
              <w:spacing w:line="260" w:lineRule="atLeast"/>
              <w:rPr>
                <w:rFonts w:cs="Arial"/>
              </w:rPr>
            </w:pPr>
            <w:r w:rsidRPr="00187D77">
              <w:rPr>
                <w:rFonts w:cs="Arial"/>
              </w:rPr>
              <w:t>10.30-10.45: pauze</w:t>
            </w:r>
          </w:p>
          <w:p w:rsidR="00926D60" w:rsidRPr="00187D77" w:rsidRDefault="00926D60" w:rsidP="00926D60">
            <w:pPr>
              <w:spacing w:line="260" w:lineRule="atLeast"/>
              <w:rPr>
                <w:rFonts w:cs="Arial"/>
              </w:rPr>
            </w:pPr>
            <w:r w:rsidRPr="00187D77">
              <w:rPr>
                <w:rFonts w:cs="Arial"/>
              </w:rPr>
              <w:t>10.45-12.15: presentatie juridische kaders zorg</w:t>
            </w:r>
          </w:p>
          <w:p w:rsidR="00926D60" w:rsidRPr="00187D77" w:rsidRDefault="000A7573" w:rsidP="00926D60">
            <w:pPr>
              <w:spacing w:line="260" w:lineRule="atLeast"/>
              <w:rPr>
                <w:rFonts w:cs="Arial"/>
              </w:rPr>
            </w:pPr>
            <w:r>
              <w:rPr>
                <w:rFonts w:cs="Arial"/>
              </w:rPr>
              <w:t>12.15-12.45</w:t>
            </w:r>
            <w:r w:rsidR="00926D60" w:rsidRPr="00187D77">
              <w:rPr>
                <w:rFonts w:cs="Arial"/>
              </w:rPr>
              <w:t>: afsluiting en evaluatie</w:t>
            </w:r>
          </w:p>
        </w:tc>
      </w:tr>
      <w:tr w:rsidR="00A53555" w:rsidRPr="007B6695" w:rsidTr="00A53555">
        <w:tc>
          <w:tcPr>
            <w:tcW w:w="2448" w:type="dxa"/>
            <w:tcBorders>
              <w:bottom w:val="single" w:sz="4" w:space="0" w:color="auto"/>
            </w:tcBorders>
          </w:tcPr>
          <w:p w:rsidR="00A53555" w:rsidRPr="007B6695" w:rsidRDefault="00A53555" w:rsidP="00A53555">
            <w:pPr>
              <w:pStyle w:val="PlurynTussenkop"/>
            </w:pPr>
          </w:p>
        </w:tc>
        <w:tc>
          <w:tcPr>
            <w:tcW w:w="6812" w:type="dxa"/>
            <w:gridSpan w:val="5"/>
            <w:tcBorders>
              <w:bottom w:val="single" w:sz="4" w:space="0" w:color="auto"/>
            </w:tcBorders>
          </w:tcPr>
          <w:p w:rsidR="00A53555" w:rsidRPr="00187D77" w:rsidRDefault="00A53555" w:rsidP="00A53555">
            <w:pPr>
              <w:spacing w:line="260" w:lineRule="atLeast"/>
              <w:rPr>
                <w:rFonts w:cs="Arial"/>
              </w:rPr>
            </w:pPr>
          </w:p>
        </w:tc>
      </w:tr>
      <w:tr w:rsidR="00A53555" w:rsidRPr="007B6695" w:rsidTr="00A53555">
        <w:tc>
          <w:tcPr>
            <w:tcW w:w="2448" w:type="dxa"/>
            <w:tcBorders>
              <w:bottom w:val="single" w:sz="4" w:space="0" w:color="auto"/>
            </w:tcBorders>
          </w:tcPr>
          <w:p w:rsidR="00A53555" w:rsidRPr="007B6695" w:rsidRDefault="00A53555" w:rsidP="00A53555">
            <w:pPr>
              <w:pStyle w:val="PlurynTussenkop"/>
            </w:pPr>
            <w:r w:rsidRPr="007B6695">
              <w:t>Verplichte literatuur</w:t>
            </w:r>
          </w:p>
        </w:tc>
        <w:tc>
          <w:tcPr>
            <w:tcW w:w="6812" w:type="dxa"/>
            <w:gridSpan w:val="5"/>
            <w:tcBorders>
              <w:bottom w:val="single" w:sz="4" w:space="0" w:color="auto"/>
            </w:tcBorders>
          </w:tcPr>
          <w:p w:rsidR="0001561D" w:rsidRDefault="0001561D" w:rsidP="00A53555">
            <w:pPr>
              <w:spacing w:line="260" w:lineRule="atLeast"/>
            </w:pPr>
            <w:r>
              <w:t xml:space="preserve">Dag 1 </w:t>
            </w:r>
          </w:p>
          <w:p w:rsidR="002058FE" w:rsidRPr="002058FE" w:rsidRDefault="00A53555" w:rsidP="00A53555">
            <w:pPr>
              <w:spacing w:line="260" w:lineRule="atLeast"/>
              <w:rPr>
                <w:b/>
              </w:rPr>
            </w:pPr>
            <w:proofErr w:type="spellStart"/>
            <w:r w:rsidRPr="00A53555">
              <w:t>Hoven,van</w:t>
            </w:r>
            <w:proofErr w:type="spellEnd"/>
            <w:r w:rsidRPr="00A53555">
              <w:t xml:space="preserve"> de M. Kole, J. (red)  </w:t>
            </w:r>
            <w:r w:rsidRPr="00A53555">
              <w:rPr>
                <w:i/>
              </w:rPr>
              <w:t>Even stilstaan; beroepsethiek in de jeugdzorg</w:t>
            </w:r>
            <w:r w:rsidRPr="00A53555">
              <w:t xml:space="preserve">  Amsterdam SWP 2015. ISBN 9789088505058  </w:t>
            </w:r>
            <w:r w:rsidR="002058FE">
              <w:t xml:space="preserve">  </w:t>
            </w:r>
            <w:r w:rsidR="002058FE" w:rsidRPr="002058FE">
              <w:rPr>
                <w:b/>
              </w:rPr>
              <w:t xml:space="preserve">Aanschaffen </w:t>
            </w:r>
            <w:r w:rsidR="00F26F36">
              <w:rPr>
                <w:b/>
              </w:rPr>
              <w:t xml:space="preserve"> per locatie </w:t>
            </w:r>
          </w:p>
          <w:p w:rsidR="00C479BA" w:rsidRDefault="002058FE" w:rsidP="00A53555">
            <w:pPr>
              <w:spacing w:line="260" w:lineRule="atLeast"/>
            </w:pPr>
            <w:r>
              <w:t xml:space="preserve">p. 9-28; p.44 -51; p.61 – 67; p.70 –84 </w:t>
            </w:r>
            <w:r w:rsidR="00A53555" w:rsidRPr="00A53555">
              <w:t xml:space="preserve">; p.106 – 117; </w:t>
            </w:r>
          </w:p>
          <w:p w:rsidR="002058FE" w:rsidRDefault="002058FE" w:rsidP="00A53555">
            <w:pPr>
              <w:spacing w:line="260" w:lineRule="atLeast"/>
            </w:pPr>
          </w:p>
          <w:p w:rsidR="00A53555" w:rsidRPr="00A53555" w:rsidRDefault="00A53555" w:rsidP="00A53555">
            <w:pPr>
              <w:spacing w:line="260" w:lineRule="atLeast"/>
            </w:pPr>
            <w:r w:rsidRPr="00A53555">
              <w:t xml:space="preserve">Artikel  Falende ouders;  </w:t>
            </w:r>
            <w:r w:rsidRPr="00A53555">
              <w:rPr>
                <w:i/>
              </w:rPr>
              <w:t>discussie over gedwongen anticonceptie</w:t>
            </w:r>
            <w:r w:rsidRPr="00A53555">
              <w:t xml:space="preserve"> </w:t>
            </w:r>
          </w:p>
          <w:p w:rsidR="00A53555" w:rsidRPr="00A53555" w:rsidRDefault="00A53555" w:rsidP="00A53555">
            <w:pPr>
              <w:spacing w:line="260" w:lineRule="atLeast"/>
            </w:pPr>
            <w:r w:rsidRPr="00A53555">
              <w:t xml:space="preserve">VK  040415  </w:t>
            </w:r>
          </w:p>
          <w:p w:rsidR="00A53555" w:rsidRPr="00A53555" w:rsidRDefault="00A53555" w:rsidP="00A53555">
            <w:pPr>
              <w:spacing w:line="260" w:lineRule="atLeast"/>
            </w:pPr>
          </w:p>
          <w:p w:rsidR="00A53555" w:rsidRPr="00A53555" w:rsidRDefault="00A53555" w:rsidP="00A53555">
            <w:pPr>
              <w:spacing w:line="260" w:lineRule="atLeast"/>
            </w:pPr>
            <w:r w:rsidRPr="00A53555">
              <w:lastRenderedPageBreak/>
              <w:t xml:space="preserve">Beroepscode NVO   of  NIP: </w:t>
            </w:r>
            <w:r w:rsidRPr="00A53555">
              <w:rPr>
                <w:b/>
              </w:rPr>
              <w:t>vooraf</w:t>
            </w:r>
            <w:r w:rsidRPr="00A53555">
              <w:t xml:space="preserve"> artikelen doornemen en meenemen naar de cursusdag (Downloaden van de website</w:t>
            </w:r>
            <w:r w:rsidR="0001561D">
              <w:t xml:space="preserve"> NVO/NIP</w:t>
            </w:r>
            <w:r w:rsidRPr="00A53555">
              <w:t xml:space="preserve">)  </w:t>
            </w:r>
          </w:p>
          <w:p w:rsidR="00A53555" w:rsidRPr="00A53555" w:rsidRDefault="00A53555" w:rsidP="00A53555">
            <w:pPr>
              <w:spacing w:line="260" w:lineRule="atLeast"/>
              <w:rPr>
                <w:rFonts w:cs="Arial"/>
              </w:rPr>
            </w:pPr>
            <w:r w:rsidRPr="006A33C0">
              <w:rPr>
                <w:rFonts w:cs="Arial"/>
              </w:rPr>
              <w:t>Totaal 86 pg</w:t>
            </w:r>
            <w:r w:rsidRPr="00A53555">
              <w:rPr>
                <w:rFonts w:cs="Arial"/>
              </w:rPr>
              <w:t xml:space="preserve"> </w:t>
            </w:r>
          </w:p>
          <w:p w:rsidR="0001561D" w:rsidRDefault="0001561D" w:rsidP="00A53555">
            <w:pPr>
              <w:spacing w:line="260" w:lineRule="atLeast"/>
              <w:rPr>
                <w:rFonts w:cs="Arial"/>
              </w:rPr>
            </w:pPr>
          </w:p>
          <w:p w:rsidR="00A53555" w:rsidRPr="00A53555" w:rsidRDefault="00A53555" w:rsidP="00A53555">
            <w:pPr>
              <w:spacing w:line="260" w:lineRule="atLeast"/>
              <w:rPr>
                <w:rFonts w:cs="Arial"/>
              </w:rPr>
            </w:pPr>
            <w:r w:rsidRPr="00A53555">
              <w:rPr>
                <w:rFonts w:cs="Arial"/>
              </w:rPr>
              <w:t>Professioneel statuut Pluryn  (Wegwijzer)</w:t>
            </w:r>
          </w:p>
          <w:p w:rsidR="0001561D" w:rsidRDefault="0001561D" w:rsidP="00A53555">
            <w:pPr>
              <w:spacing w:line="260" w:lineRule="atLeast"/>
              <w:rPr>
                <w:rFonts w:cs="Arial"/>
              </w:rPr>
            </w:pPr>
          </w:p>
          <w:p w:rsidR="00A53555" w:rsidRDefault="00C479BA" w:rsidP="00A53555">
            <w:pPr>
              <w:spacing w:line="260" w:lineRule="atLeast"/>
              <w:rPr>
                <w:rFonts w:cs="Arial"/>
              </w:rPr>
            </w:pPr>
            <w:r>
              <w:rPr>
                <w:rFonts w:cs="Arial"/>
              </w:rPr>
              <w:t xml:space="preserve">Levensbeschouwing 2.0  </w:t>
            </w:r>
            <w:r w:rsidR="0001561D" w:rsidRPr="00A53555">
              <w:rPr>
                <w:rFonts w:cs="Arial"/>
              </w:rPr>
              <w:t>(Wegwijzer)</w:t>
            </w:r>
          </w:p>
          <w:p w:rsidR="0001561D" w:rsidRDefault="0001561D" w:rsidP="00A53555">
            <w:pPr>
              <w:spacing w:line="260" w:lineRule="atLeast"/>
              <w:rPr>
                <w:rFonts w:cs="Arial"/>
              </w:rPr>
            </w:pPr>
          </w:p>
          <w:p w:rsidR="0001561D" w:rsidRPr="00187D77" w:rsidRDefault="0001561D" w:rsidP="00A53555">
            <w:pPr>
              <w:spacing w:line="260" w:lineRule="atLeast"/>
              <w:rPr>
                <w:rFonts w:cs="Arial"/>
              </w:rPr>
            </w:pPr>
            <w:r w:rsidRPr="00187D77">
              <w:rPr>
                <w:rFonts w:cs="Arial"/>
              </w:rPr>
              <w:t xml:space="preserve">Dag 2   </w:t>
            </w:r>
          </w:p>
          <w:p w:rsidR="00DA362A" w:rsidRPr="00187D77" w:rsidRDefault="00DA362A" w:rsidP="00A53555">
            <w:pPr>
              <w:spacing w:line="260" w:lineRule="atLeast"/>
              <w:rPr>
                <w:rFonts w:cs="Arial"/>
                <w:u w:val="single"/>
              </w:rPr>
            </w:pPr>
            <w:r w:rsidRPr="00187D77">
              <w:rPr>
                <w:rFonts w:cs="Arial"/>
                <w:u w:val="single"/>
              </w:rPr>
              <w:t>Gedragswetenschappers jeugdzorg:</w:t>
            </w:r>
          </w:p>
          <w:p w:rsidR="00DA362A" w:rsidRPr="00187D77" w:rsidRDefault="00DA362A" w:rsidP="00A53555">
            <w:pPr>
              <w:spacing w:line="260" w:lineRule="atLeast"/>
              <w:rPr>
                <w:rFonts w:cs="Arial"/>
              </w:rPr>
            </w:pPr>
            <w:r w:rsidRPr="00187D77">
              <w:rPr>
                <w:rFonts w:cs="Arial"/>
              </w:rPr>
              <w:t xml:space="preserve">L. Janssen, </w:t>
            </w:r>
            <w:r w:rsidRPr="00187D77">
              <w:rPr>
                <w:rFonts w:cs="Arial"/>
                <w:i/>
              </w:rPr>
              <w:t>Jeugdrecht begrepen</w:t>
            </w:r>
            <w:r w:rsidRPr="00187D77">
              <w:rPr>
                <w:rFonts w:cs="Arial"/>
              </w:rPr>
              <w:t>, Boom Juridisch 2018. ISBN 978-94-6290-388-3 p.</w:t>
            </w:r>
            <w:r w:rsidR="0058067C" w:rsidRPr="00187D77">
              <w:rPr>
                <w:rFonts w:cs="Arial"/>
              </w:rPr>
              <w:t>47-67; p. 109-113; p.307-326.</w:t>
            </w:r>
          </w:p>
          <w:p w:rsidR="00DA362A" w:rsidRPr="00187D77" w:rsidRDefault="00DA362A" w:rsidP="00A53555">
            <w:pPr>
              <w:spacing w:line="260" w:lineRule="atLeast"/>
              <w:rPr>
                <w:rFonts w:cs="Arial"/>
              </w:rPr>
            </w:pPr>
          </w:p>
          <w:p w:rsidR="00DA362A" w:rsidRPr="00187D77" w:rsidRDefault="00DA362A" w:rsidP="00A53555">
            <w:pPr>
              <w:spacing w:line="260" w:lineRule="atLeast"/>
              <w:rPr>
                <w:rFonts w:cs="Arial"/>
                <w:u w:val="single"/>
              </w:rPr>
            </w:pPr>
            <w:r w:rsidRPr="00187D77">
              <w:rPr>
                <w:rFonts w:cs="Arial"/>
                <w:u w:val="single"/>
              </w:rPr>
              <w:t>Gedragswetenschappers overig:</w:t>
            </w:r>
          </w:p>
          <w:p w:rsidR="0001561D" w:rsidRPr="00187D77" w:rsidRDefault="00D36A66" w:rsidP="00A53555">
            <w:pPr>
              <w:spacing w:line="260" w:lineRule="atLeast"/>
              <w:rPr>
                <w:rFonts w:cs="Arial"/>
              </w:rPr>
            </w:pPr>
            <w:r w:rsidRPr="00187D77">
              <w:rPr>
                <w:rFonts w:cs="Arial"/>
              </w:rPr>
              <w:t xml:space="preserve">L. Janssen, </w:t>
            </w:r>
            <w:r w:rsidRPr="00187D77">
              <w:rPr>
                <w:rFonts w:cs="Arial"/>
                <w:i/>
              </w:rPr>
              <w:t>Gezondheidsrecht begrepen</w:t>
            </w:r>
            <w:r w:rsidRPr="00187D77">
              <w:rPr>
                <w:rFonts w:cs="Arial"/>
              </w:rPr>
              <w:t xml:space="preserve">: </w:t>
            </w:r>
            <w:r w:rsidRPr="00187D77">
              <w:rPr>
                <w:rFonts w:cs="Arial"/>
                <w:i/>
              </w:rPr>
              <w:t>praktische inleiding in het gezondheidsrecht voor verpleegkundigen en (para) medici</w:t>
            </w:r>
            <w:r w:rsidRPr="00187D77">
              <w:rPr>
                <w:rFonts w:cs="Arial"/>
              </w:rPr>
              <w:t xml:space="preserve">, Boom </w:t>
            </w:r>
            <w:r w:rsidR="00DA362A" w:rsidRPr="00187D77">
              <w:rPr>
                <w:rFonts w:cs="Arial"/>
              </w:rPr>
              <w:t>2016. ISBN</w:t>
            </w:r>
            <w:r w:rsidR="00F847D9" w:rsidRPr="00187D77">
              <w:rPr>
                <w:rFonts w:cs="Arial"/>
              </w:rPr>
              <w:t xml:space="preserve"> 9789058757609 p.39-44; p.52-55; p.</w:t>
            </w:r>
            <w:r w:rsidR="0058067C" w:rsidRPr="00187D77">
              <w:rPr>
                <w:rFonts w:cs="Arial"/>
              </w:rPr>
              <w:t>57-117.</w:t>
            </w:r>
          </w:p>
          <w:p w:rsidR="00DA362A" w:rsidRPr="00A53555" w:rsidRDefault="00DA362A" w:rsidP="00A53555">
            <w:pPr>
              <w:spacing w:line="260" w:lineRule="atLeast"/>
              <w:rPr>
                <w:rFonts w:cs="Arial"/>
              </w:rPr>
            </w:pPr>
          </w:p>
        </w:tc>
      </w:tr>
      <w:tr w:rsidR="00A53555" w:rsidRPr="007B6695" w:rsidTr="00A53555">
        <w:tc>
          <w:tcPr>
            <w:tcW w:w="2448" w:type="dxa"/>
            <w:tcBorders>
              <w:bottom w:val="single" w:sz="4" w:space="0" w:color="auto"/>
            </w:tcBorders>
          </w:tcPr>
          <w:p w:rsidR="00A53555" w:rsidRPr="007B6695" w:rsidRDefault="00A53555" w:rsidP="00A53555">
            <w:pPr>
              <w:pStyle w:val="PlurynTussenkop"/>
            </w:pPr>
          </w:p>
        </w:tc>
        <w:tc>
          <w:tcPr>
            <w:tcW w:w="6812" w:type="dxa"/>
            <w:gridSpan w:val="5"/>
            <w:tcBorders>
              <w:bottom w:val="single" w:sz="4" w:space="0" w:color="auto"/>
            </w:tcBorders>
          </w:tcPr>
          <w:p w:rsidR="00A53555" w:rsidRPr="00605C8B"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t xml:space="preserve">Aanbevolen literatuur </w:t>
            </w:r>
          </w:p>
        </w:tc>
        <w:tc>
          <w:tcPr>
            <w:tcW w:w="6812" w:type="dxa"/>
            <w:gridSpan w:val="5"/>
          </w:tcPr>
          <w:p w:rsidR="00A53555" w:rsidRPr="00A53555" w:rsidRDefault="00187D77" w:rsidP="00A53555">
            <w:pPr>
              <w:spacing w:line="260" w:lineRule="atLeast"/>
              <w:rPr>
                <w:rFonts w:cs="Arial"/>
              </w:rPr>
            </w:pPr>
            <w:r>
              <w:rPr>
                <w:rFonts w:cs="Arial"/>
              </w:rPr>
              <w:t>Andere pagina’s van gehanteerde boeken</w:t>
            </w:r>
          </w:p>
        </w:tc>
      </w:tr>
      <w:tr w:rsidR="00A53555" w:rsidRPr="007B6695" w:rsidTr="00A53555">
        <w:tc>
          <w:tcPr>
            <w:tcW w:w="2448" w:type="dxa"/>
          </w:tcPr>
          <w:p w:rsidR="00A5355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rsidRPr="007B6695">
              <w:t>Werkvormen</w:t>
            </w:r>
            <w:r>
              <w:t>: wijze van kennisoverdracht</w:t>
            </w:r>
          </w:p>
        </w:tc>
        <w:tc>
          <w:tcPr>
            <w:tcW w:w="6812" w:type="dxa"/>
            <w:gridSpan w:val="5"/>
          </w:tcPr>
          <w:p w:rsidR="00A53555" w:rsidRPr="00A53555" w:rsidRDefault="00A53555" w:rsidP="00A53555">
            <w:pPr>
              <w:pStyle w:val="Lijstalinea"/>
              <w:numPr>
                <w:ilvl w:val="0"/>
                <w:numId w:val="18"/>
              </w:numPr>
              <w:spacing w:line="260" w:lineRule="atLeast"/>
              <w:rPr>
                <w:rFonts w:ascii="Trebuchet MS" w:hAnsi="Trebuchet MS" w:cs="Arial"/>
              </w:rPr>
            </w:pPr>
            <w:r w:rsidRPr="00A53555">
              <w:rPr>
                <w:rFonts w:ascii="Trebuchet MS" w:hAnsi="Trebuchet MS" w:cs="Arial"/>
              </w:rPr>
              <w:t xml:space="preserve">Onderwijsleergesprek over beroepscode </w:t>
            </w:r>
          </w:p>
          <w:p w:rsidR="00A53555" w:rsidRPr="00A53555" w:rsidRDefault="00A53555" w:rsidP="00A53555">
            <w:pPr>
              <w:pStyle w:val="Lijstalinea"/>
              <w:numPr>
                <w:ilvl w:val="0"/>
                <w:numId w:val="18"/>
              </w:numPr>
              <w:spacing w:line="260" w:lineRule="atLeast"/>
              <w:rPr>
                <w:rFonts w:ascii="Trebuchet MS" w:hAnsi="Trebuchet MS" w:cs="Arial"/>
              </w:rPr>
            </w:pPr>
            <w:r w:rsidRPr="00A53555">
              <w:rPr>
                <w:rFonts w:ascii="Trebuchet MS" w:hAnsi="Trebuchet MS" w:cs="Arial"/>
              </w:rPr>
              <w:t xml:space="preserve">Werken en ervaringen uitwisselen over benutting van beroepscode;  oefening </w:t>
            </w:r>
            <w:proofErr w:type="spellStart"/>
            <w:r w:rsidRPr="00A53555">
              <w:rPr>
                <w:rFonts w:ascii="Trebuchet MS" w:hAnsi="Trebuchet MS" w:cs="Arial"/>
              </w:rPr>
              <w:t>a.h.v</w:t>
            </w:r>
            <w:proofErr w:type="spellEnd"/>
            <w:r w:rsidRPr="00A53555">
              <w:rPr>
                <w:rFonts w:ascii="Trebuchet MS" w:hAnsi="Trebuchet MS" w:cs="Arial"/>
              </w:rPr>
              <w:t>. casuïstiek o.a. met rollenspel</w:t>
            </w:r>
          </w:p>
          <w:p w:rsidR="00A53555" w:rsidRPr="00A53555" w:rsidRDefault="00A53555" w:rsidP="00A53555">
            <w:pPr>
              <w:pStyle w:val="Lijstalinea"/>
              <w:numPr>
                <w:ilvl w:val="0"/>
                <w:numId w:val="18"/>
              </w:numPr>
              <w:spacing w:line="260" w:lineRule="atLeast"/>
              <w:rPr>
                <w:rFonts w:ascii="Trebuchet MS" w:hAnsi="Trebuchet MS" w:cs="Arial"/>
              </w:rPr>
            </w:pPr>
            <w:r w:rsidRPr="00A53555">
              <w:rPr>
                <w:rFonts w:ascii="Trebuchet MS" w:hAnsi="Trebuchet MS" w:cs="Arial"/>
              </w:rPr>
              <w:t xml:space="preserve">Beroepsethiek in de jeugdzorg, ethische dilemma’s </w:t>
            </w:r>
          </w:p>
          <w:p w:rsidR="0001561D" w:rsidRPr="00187D77" w:rsidRDefault="00A53555" w:rsidP="0001561D">
            <w:pPr>
              <w:pStyle w:val="Lijstalinea"/>
              <w:numPr>
                <w:ilvl w:val="0"/>
                <w:numId w:val="18"/>
              </w:numPr>
              <w:spacing w:line="260" w:lineRule="atLeast"/>
              <w:rPr>
                <w:rFonts w:ascii="Trebuchet MS" w:hAnsi="Trebuchet MS" w:cs="Arial"/>
              </w:rPr>
            </w:pPr>
            <w:r w:rsidRPr="00A53555">
              <w:rPr>
                <w:rFonts w:ascii="Trebuchet MS" w:hAnsi="Trebuchet MS" w:cs="Arial"/>
              </w:rPr>
              <w:t>Oefenen met verschillende vormen van moreel beraad aan de hand van</w:t>
            </w:r>
            <w:r w:rsidR="0001561D">
              <w:rPr>
                <w:rFonts w:ascii="Trebuchet MS" w:hAnsi="Trebuchet MS" w:cs="Arial"/>
              </w:rPr>
              <w:t xml:space="preserve"> stappenplannen en</w:t>
            </w:r>
            <w:r w:rsidRPr="00A53555">
              <w:rPr>
                <w:rFonts w:ascii="Trebuchet MS" w:hAnsi="Trebuchet MS" w:cs="Arial"/>
              </w:rPr>
              <w:t xml:space="preserve"> zelf meegebrachte casuïstiek  </w:t>
            </w:r>
          </w:p>
          <w:p w:rsidR="0001561D" w:rsidRPr="00187D77" w:rsidRDefault="0001561D" w:rsidP="0001561D">
            <w:pPr>
              <w:pStyle w:val="Lijstalinea"/>
              <w:numPr>
                <w:ilvl w:val="0"/>
                <w:numId w:val="18"/>
              </w:numPr>
              <w:spacing w:line="260" w:lineRule="atLeast"/>
              <w:rPr>
                <w:rFonts w:ascii="Trebuchet MS" w:hAnsi="Trebuchet MS" w:cs="Arial"/>
              </w:rPr>
            </w:pPr>
            <w:r w:rsidRPr="00187D77">
              <w:rPr>
                <w:rFonts w:ascii="Trebuchet MS" w:hAnsi="Trebuchet MS" w:cs="Arial"/>
              </w:rPr>
              <w:t xml:space="preserve">Presentatie juridische kaders </w:t>
            </w:r>
            <w:r w:rsidR="00F847D9" w:rsidRPr="00187D77">
              <w:rPr>
                <w:rFonts w:ascii="Trebuchet MS" w:hAnsi="Trebuchet MS" w:cs="Arial"/>
              </w:rPr>
              <w:t>(</w:t>
            </w:r>
            <w:proofErr w:type="spellStart"/>
            <w:r w:rsidR="00F847D9" w:rsidRPr="00187D77">
              <w:rPr>
                <w:rFonts w:ascii="Trebuchet MS" w:hAnsi="Trebuchet MS" w:cs="Arial"/>
              </w:rPr>
              <w:t>a.d.h.v</w:t>
            </w:r>
            <w:proofErr w:type="spellEnd"/>
            <w:r w:rsidR="00F847D9" w:rsidRPr="00187D77">
              <w:rPr>
                <w:rFonts w:ascii="Trebuchet MS" w:hAnsi="Trebuchet MS" w:cs="Arial"/>
              </w:rPr>
              <w:t xml:space="preserve"> </w:t>
            </w:r>
            <w:r w:rsidR="00187D77" w:rsidRPr="00187D77">
              <w:rPr>
                <w:rFonts w:ascii="Trebuchet MS" w:hAnsi="Trebuchet MS" w:cs="Arial"/>
              </w:rPr>
              <w:t>casuïstiek</w:t>
            </w:r>
            <w:r w:rsidR="00F847D9" w:rsidRPr="00187D77">
              <w:rPr>
                <w:rFonts w:ascii="Trebuchet MS" w:hAnsi="Trebuchet MS" w:cs="Arial"/>
              </w:rPr>
              <w:t>)</w:t>
            </w:r>
          </w:p>
          <w:p w:rsidR="0001561D" w:rsidRPr="00187D77" w:rsidRDefault="0001561D" w:rsidP="00187D77">
            <w:pPr>
              <w:pStyle w:val="Lijstalinea"/>
              <w:spacing w:line="260" w:lineRule="atLeast"/>
              <w:ind w:left="360"/>
              <w:rPr>
                <w:rFonts w:ascii="Trebuchet MS" w:hAnsi="Trebuchet MS" w:cs="Arial"/>
                <w:highlight w:val="yellow"/>
              </w:rPr>
            </w:pPr>
          </w:p>
        </w:tc>
      </w:tr>
      <w:tr w:rsidR="00A53555" w:rsidRPr="007B6695" w:rsidTr="00A53555">
        <w:tc>
          <w:tcPr>
            <w:tcW w:w="2448" w:type="dxa"/>
          </w:tcPr>
          <w:p w:rsidR="00A5355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C03137" w:rsidTr="00A53555">
        <w:tc>
          <w:tcPr>
            <w:tcW w:w="2448" w:type="dxa"/>
          </w:tcPr>
          <w:p w:rsidR="00A53555" w:rsidRPr="007B6695" w:rsidRDefault="00A53555" w:rsidP="00A53555">
            <w:pPr>
              <w:pStyle w:val="PlurynTussenkop"/>
            </w:pPr>
            <w:r>
              <w:t>Opdracht/t</w:t>
            </w:r>
            <w:r w:rsidRPr="007B6695">
              <w:t>oetsing</w:t>
            </w:r>
          </w:p>
        </w:tc>
        <w:tc>
          <w:tcPr>
            <w:tcW w:w="6812" w:type="dxa"/>
            <w:gridSpan w:val="5"/>
          </w:tcPr>
          <w:p w:rsidR="0001561D" w:rsidRDefault="00A53555" w:rsidP="00A53555">
            <w:pPr>
              <w:spacing w:line="260" w:lineRule="atLeast"/>
              <w:rPr>
                <w:rFonts w:cs="Arial"/>
              </w:rPr>
            </w:pPr>
            <w:r w:rsidRPr="00A53555">
              <w:rPr>
                <w:rFonts w:cs="Arial"/>
              </w:rPr>
              <w:t>5 werkdagen van te voren korte casus aanleveren uit eigen praktijk waarin sprake is van ethisch dilemma</w:t>
            </w:r>
          </w:p>
          <w:p w:rsidR="0001561D" w:rsidRDefault="0001561D" w:rsidP="00A53555">
            <w:pPr>
              <w:spacing w:line="260" w:lineRule="atLeast"/>
              <w:rPr>
                <w:rFonts w:cs="Arial"/>
              </w:rPr>
            </w:pPr>
          </w:p>
          <w:p w:rsidR="001058A1" w:rsidRDefault="001058A1" w:rsidP="00A53555">
            <w:pPr>
              <w:spacing w:line="260" w:lineRule="atLeast"/>
              <w:rPr>
                <w:rFonts w:cs="Arial"/>
              </w:rPr>
            </w:pPr>
            <w:r>
              <w:rPr>
                <w:rFonts w:cs="Arial"/>
              </w:rPr>
              <w:t xml:space="preserve">Na afloop schijf je je casus uit volgens de stappen van moreel beraad. Vervolgens vraag je hier feedback op van een collega cursist en verwerkt die in het eindresultaat. Dat lever je binnen 3 weken na afronding van de cursus in bij de hoofddocent. </w:t>
            </w:r>
          </w:p>
          <w:p w:rsidR="00A53555" w:rsidRPr="00A53555" w:rsidRDefault="00A53555" w:rsidP="00A53555">
            <w:pPr>
              <w:spacing w:line="260" w:lineRule="atLeast"/>
              <w:rPr>
                <w:rFonts w:cs="Arial"/>
              </w:rPr>
            </w:pPr>
            <w:r w:rsidRPr="00A53555">
              <w:rPr>
                <w:rFonts w:cs="Arial"/>
              </w:rPr>
              <w:t xml:space="preserve"> </w:t>
            </w:r>
          </w:p>
        </w:tc>
      </w:tr>
      <w:tr w:rsidR="00A53555" w:rsidRPr="00C03137" w:rsidTr="00A53555">
        <w:tc>
          <w:tcPr>
            <w:tcW w:w="2448" w:type="dxa"/>
          </w:tcPr>
          <w:p w:rsidR="00A5355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rsidRPr="007B6695">
              <w:t>Doelgroep</w:t>
            </w:r>
          </w:p>
        </w:tc>
        <w:tc>
          <w:tcPr>
            <w:tcW w:w="6812" w:type="dxa"/>
            <w:gridSpan w:val="5"/>
          </w:tcPr>
          <w:p w:rsidR="00A53555" w:rsidRPr="00A53555" w:rsidRDefault="00A53555" w:rsidP="00A53555">
            <w:pPr>
              <w:spacing w:line="260" w:lineRule="atLeast"/>
              <w:rPr>
                <w:rFonts w:cs="Arial"/>
              </w:rPr>
            </w:pPr>
            <w:r w:rsidRPr="00A53555">
              <w:rPr>
                <w:rFonts w:cs="Arial"/>
              </w:rPr>
              <w:t>Gedragswetenschappers</w:t>
            </w:r>
          </w:p>
        </w:tc>
      </w:tr>
      <w:tr w:rsidR="00A53555" w:rsidRPr="007B6695" w:rsidTr="00A53555">
        <w:tc>
          <w:tcPr>
            <w:tcW w:w="2448" w:type="dxa"/>
          </w:tcPr>
          <w:p w:rsidR="00A5355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Default="00A53555" w:rsidP="00A53555">
            <w:pPr>
              <w:pStyle w:val="PlurynTussenkop"/>
            </w:pPr>
            <w:r>
              <w:t>Contacturen</w:t>
            </w:r>
          </w:p>
        </w:tc>
        <w:tc>
          <w:tcPr>
            <w:tcW w:w="6812" w:type="dxa"/>
            <w:gridSpan w:val="5"/>
          </w:tcPr>
          <w:p w:rsidR="00A53555" w:rsidRPr="00A53555" w:rsidRDefault="0001561D" w:rsidP="00A53555">
            <w:pPr>
              <w:spacing w:line="260" w:lineRule="atLeast"/>
              <w:rPr>
                <w:rFonts w:cs="Arial"/>
              </w:rPr>
            </w:pPr>
            <w:r>
              <w:rPr>
                <w:rFonts w:cs="Arial"/>
              </w:rPr>
              <w:t xml:space="preserve">10,5  </w:t>
            </w:r>
            <w:r w:rsidR="00A53555" w:rsidRPr="00A53555">
              <w:rPr>
                <w:rFonts w:cs="Arial"/>
              </w:rPr>
              <w:t>uur</w:t>
            </w:r>
          </w:p>
        </w:tc>
      </w:tr>
      <w:tr w:rsidR="00A53555" w:rsidRPr="007B6695" w:rsidTr="00A53555">
        <w:tc>
          <w:tcPr>
            <w:tcW w:w="2448" w:type="dxa"/>
          </w:tcPr>
          <w:p w:rsidR="00A53555" w:rsidRPr="007B669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rsidRPr="007B6695">
              <w:t>Uitgevoerd door</w:t>
            </w:r>
            <w:r>
              <w:t xml:space="preserve"> (docenten)</w:t>
            </w:r>
          </w:p>
        </w:tc>
        <w:tc>
          <w:tcPr>
            <w:tcW w:w="6812" w:type="dxa"/>
            <w:gridSpan w:val="5"/>
          </w:tcPr>
          <w:p w:rsidR="00A53555" w:rsidRPr="00A53555" w:rsidRDefault="00A53555" w:rsidP="00A53555">
            <w:pPr>
              <w:spacing w:line="260" w:lineRule="atLeast"/>
              <w:rPr>
                <w:rFonts w:cs="Arial"/>
              </w:rPr>
            </w:pPr>
            <w:r w:rsidRPr="00A53555">
              <w:rPr>
                <w:rFonts w:cs="Arial"/>
              </w:rPr>
              <w:t xml:space="preserve">Mariëtte van Brandenburg; GZ psycholoog- Orthopedagoog Generalist </w:t>
            </w:r>
            <w:r w:rsidR="001058A1">
              <w:rPr>
                <w:rFonts w:cs="Arial"/>
              </w:rPr>
              <w:t xml:space="preserve"> (hoofd docent)</w:t>
            </w:r>
          </w:p>
          <w:p w:rsidR="00A53555" w:rsidRDefault="00A53555" w:rsidP="00A53555">
            <w:pPr>
              <w:spacing w:line="260" w:lineRule="atLeast"/>
              <w:rPr>
                <w:rFonts w:cs="Arial"/>
              </w:rPr>
            </w:pPr>
            <w:r w:rsidRPr="00A53555">
              <w:rPr>
                <w:rFonts w:cs="Arial"/>
              </w:rPr>
              <w:t xml:space="preserve">Henk Visser; </w:t>
            </w:r>
            <w:r w:rsidR="00187D77" w:rsidRPr="00A53555">
              <w:rPr>
                <w:rFonts w:cs="Arial"/>
              </w:rPr>
              <w:t>Ethicus</w:t>
            </w:r>
            <w:r w:rsidRPr="00A53555">
              <w:rPr>
                <w:rFonts w:cs="Arial"/>
              </w:rPr>
              <w:t xml:space="preserve">, filosoof </w:t>
            </w:r>
          </w:p>
          <w:p w:rsidR="0001561D" w:rsidRPr="00A53555" w:rsidRDefault="00187D77" w:rsidP="00A53555">
            <w:pPr>
              <w:spacing w:line="260" w:lineRule="atLeast"/>
              <w:rPr>
                <w:rFonts w:cs="Arial"/>
              </w:rPr>
            </w:pPr>
            <w:r>
              <w:rPr>
                <w:rFonts w:cs="Arial"/>
              </w:rPr>
              <w:t>Renée</w:t>
            </w:r>
            <w:r w:rsidR="00F15CDE">
              <w:rPr>
                <w:rFonts w:cs="Arial"/>
              </w:rPr>
              <w:t xml:space="preserve"> </w:t>
            </w:r>
            <w:proofErr w:type="spellStart"/>
            <w:r w:rsidR="00F15CDE">
              <w:rPr>
                <w:rFonts w:cs="Arial"/>
              </w:rPr>
              <w:t>Tal</w:t>
            </w:r>
            <w:r>
              <w:rPr>
                <w:rFonts w:cs="Arial"/>
              </w:rPr>
              <w:t>ma</w:t>
            </w:r>
            <w:proofErr w:type="spellEnd"/>
            <w:r>
              <w:rPr>
                <w:rFonts w:cs="Arial"/>
              </w:rPr>
              <w:t>;</w:t>
            </w:r>
            <w:r w:rsidR="0001561D">
              <w:rPr>
                <w:rFonts w:cs="Arial"/>
              </w:rPr>
              <w:t xml:space="preserve"> Juriste </w:t>
            </w:r>
          </w:p>
          <w:p w:rsidR="00A53555" w:rsidRPr="00A5355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Pr="007B6695" w:rsidRDefault="00A53555" w:rsidP="00A53555">
            <w:pPr>
              <w:pStyle w:val="PlurynTussenkop"/>
            </w:pPr>
            <w:r>
              <w:t>Aantal deelnemers</w:t>
            </w:r>
          </w:p>
        </w:tc>
        <w:tc>
          <w:tcPr>
            <w:tcW w:w="6812" w:type="dxa"/>
            <w:gridSpan w:val="5"/>
          </w:tcPr>
          <w:p w:rsidR="00A53555" w:rsidRPr="00A53555" w:rsidRDefault="00A53555" w:rsidP="00A53555">
            <w:pPr>
              <w:spacing w:line="260" w:lineRule="atLeast"/>
              <w:rPr>
                <w:rFonts w:cs="Arial"/>
              </w:rPr>
            </w:pPr>
            <w:r w:rsidRPr="00A53555">
              <w:rPr>
                <w:rFonts w:cs="Arial"/>
              </w:rPr>
              <w:t xml:space="preserve">Maximaal 22    </w:t>
            </w:r>
          </w:p>
        </w:tc>
      </w:tr>
      <w:tr w:rsidR="00A53555" w:rsidRPr="007B6695" w:rsidTr="00A53555">
        <w:tc>
          <w:tcPr>
            <w:tcW w:w="2448" w:type="dxa"/>
          </w:tcPr>
          <w:p w:rsidR="00A53555" w:rsidRPr="007B6695" w:rsidRDefault="00A53555" w:rsidP="00A53555">
            <w:pPr>
              <w:pStyle w:val="PlurynTussenkop"/>
            </w:pPr>
          </w:p>
        </w:tc>
        <w:tc>
          <w:tcPr>
            <w:tcW w:w="6812" w:type="dxa"/>
            <w:gridSpan w:val="5"/>
          </w:tcPr>
          <w:p w:rsidR="00A53555" w:rsidRPr="00A53555" w:rsidRDefault="00A53555" w:rsidP="00A53555">
            <w:pPr>
              <w:spacing w:line="260" w:lineRule="atLeast"/>
              <w:rPr>
                <w:rFonts w:cs="Arial"/>
              </w:rPr>
            </w:pPr>
          </w:p>
        </w:tc>
      </w:tr>
      <w:tr w:rsidR="00A53555" w:rsidRPr="007B6695" w:rsidTr="00A53555">
        <w:tc>
          <w:tcPr>
            <w:tcW w:w="2448" w:type="dxa"/>
          </w:tcPr>
          <w:p w:rsidR="00A53555" w:rsidRPr="00114CF1" w:rsidRDefault="00187D77" w:rsidP="00A53555">
            <w:pPr>
              <w:pStyle w:val="PlurynTussenkop"/>
            </w:pPr>
            <w:r>
              <w:t>D</w:t>
            </w:r>
            <w:r w:rsidR="00A53555">
              <w:t>ata</w:t>
            </w:r>
          </w:p>
        </w:tc>
        <w:tc>
          <w:tcPr>
            <w:tcW w:w="6812" w:type="dxa"/>
            <w:gridSpan w:val="5"/>
          </w:tcPr>
          <w:p w:rsidR="00A53555" w:rsidRDefault="00187D77" w:rsidP="00A53555">
            <w:pPr>
              <w:spacing w:line="260" w:lineRule="atLeast"/>
              <w:rPr>
                <w:rFonts w:cs="Arial"/>
              </w:rPr>
            </w:pPr>
            <w:r>
              <w:rPr>
                <w:rFonts w:cs="Arial"/>
              </w:rPr>
              <w:t xml:space="preserve">Eerste groep     17 en 24 mei </w:t>
            </w:r>
          </w:p>
          <w:p w:rsidR="00187D77" w:rsidRPr="00B537BF" w:rsidRDefault="00187D77" w:rsidP="00A53555">
            <w:pPr>
              <w:spacing w:line="260" w:lineRule="atLeast"/>
              <w:rPr>
                <w:rFonts w:cs="Arial"/>
              </w:rPr>
            </w:pPr>
            <w:r>
              <w:rPr>
                <w:rFonts w:cs="Arial"/>
              </w:rPr>
              <w:t xml:space="preserve">Tweede groep   21 en 28 juni </w:t>
            </w:r>
          </w:p>
        </w:tc>
      </w:tr>
    </w:tbl>
    <w:p w:rsidR="00AE1957" w:rsidRDefault="00AE1957" w:rsidP="007F255B">
      <w:pPr>
        <w:pStyle w:val="Kop1"/>
        <w:numPr>
          <w:ilvl w:val="0"/>
          <w:numId w:val="0"/>
        </w:numPr>
      </w:pPr>
    </w:p>
    <w:p w:rsidR="00AE1957" w:rsidRPr="00AE1957" w:rsidRDefault="00AE1957" w:rsidP="00571A44">
      <w:pPr>
        <w:spacing w:line="240" w:lineRule="auto"/>
      </w:pPr>
    </w:p>
    <w:sectPr w:rsidR="00AE1957" w:rsidRPr="00AE1957" w:rsidSect="00145397">
      <w:headerReference w:type="default" r:id="rId9"/>
      <w:footerReference w:type="default" r:id="rId10"/>
      <w:headerReference w:type="first" r:id="rId11"/>
      <w:footerReference w:type="first" r:id="rId12"/>
      <w:pgSz w:w="11906" w:h="16838" w:code="9"/>
      <w:pgMar w:top="1985" w:right="851" w:bottom="1134" w:left="851" w:header="1418" w:footer="676" w:gutter="0"/>
      <w:cols w:space="45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BA" w:rsidRDefault="00C479BA">
      <w:r>
        <w:separator/>
      </w:r>
    </w:p>
  </w:endnote>
  <w:endnote w:type="continuationSeparator" w:id="0">
    <w:p w:rsidR="00C479BA" w:rsidRDefault="00C4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BA" w:rsidRDefault="00C479BA" w:rsidP="00571A44">
    <w:pPr>
      <w:pStyle w:val="Plurynheadertekst"/>
      <w:tabs>
        <w:tab w:val="right" w:pos="9639"/>
      </w:tabs>
    </w:pPr>
    <w:r>
      <w:t xml:space="preserve">cursusmodule  beroepscode en moreel beraad  voor gedragswetenschappers  1.0 </w:t>
    </w:r>
    <w:r>
      <w:rPr>
        <w:b/>
        <w:noProof/>
        <w:lang w:eastAsia="nl-NL"/>
      </w:rPr>
      <mc:AlternateContent>
        <mc:Choice Requires="wps">
          <w:drawing>
            <wp:anchor distT="0" distB="0" distL="114300" distR="114300" simplePos="0" relativeHeight="251662336" behindDoc="0" locked="0" layoutInCell="1" allowOverlap="1" wp14:anchorId="0A3D2288" wp14:editId="666272DA">
              <wp:simplePos x="0" y="0"/>
              <wp:positionH relativeFrom="column">
                <wp:posOffset>5741035</wp:posOffset>
              </wp:positionH>
              <wp:positionV relativeFrom="page">
                <wp:posOffset>10291445</wp:posOffset>
              </wp:positionV>
              <wp:extent cx="476250" cy="0"/>
              <wp:effectExtent l="6985" t="13970" r="12065" b="50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452.05pt;margin-top:810.35pt;width: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w2HwIAADs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">
              <w10:wrap anchory="page"/>
            </v:shape>
          </w:pict>
        </mc:Fallback>
      </mc:AlternateContent>
    </w:r>
    <w:r>
      <w:tab/>
    </w:r>
    <w:r>
      <w:fldChar w:fldCharType="begin"/>
    </w:r>
    <w:r>
      <w:instrText xml:space="preserve"> PAGE   \* MERGEFORMAT </w:instrText>
    </w:r>
    <w:r>
      <w:fldChar w:fldCharType="separate"/>
    </w:r>
    <w:r w:rsidR="00EB4697">
      <w:rPr>
        <w:noProof/>
      </w:rPr>
      <w:t>2</w:t>
    </w:r>
    <w:r>
      <w:rPr>
        <w:noProof/>
      </w:rPr>
      <w:fldChar w:fldCharType="end"/>
    </w:r>
    <w:r w:rsidRPr="003C076C">
      <w:t xml:space="preserve"> van </w:t>
    </w:r>
    <w:r w:rsidR="00EB4697">
      <w:fldChar w:fldCharType="begin"/>
    </w:r>
    <w:r w:rsidR="00EB4697">
      <w:instrText xml:space="preserve"> NUMPAGES  \* Arabic  \* MERGEFORMAT </w:instrText>
    </w:r>
    <w:r w:rsidR="00EB4697">
      <w:fldChar w:fldCharType="separate"/>
    </w:r>
    <w:r w:rsidR="00EB4697">
      <w:rPr>
        <w:noProof/>
      </w:rPr>
      <w:t>4</w:t>
    </w:r>
    <w:r w:rsidR="00EB46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BA" w:rsidRDefault="00C479BA" w:rsidP="00145397">
    <w:pPr>
      <w:pStyle w:val="Plurynheadertekst"/>
      <w:tabs>
        <w:tab w:val="right" w:pos="9639"/>
      </w:tabs>
    </w:pPr>
    <w:r>
      <w:rPr>
        <w:b/>
        <w:noProof/>
        <w:lang w:eastAsia="nl-NL"/>
      </w:rPr>
      <mc:AlternateContent>
        <mc:Choice Requires="wps">
          <w:drawing>
            <wp:anchor distT="0" distB="0" distL="114300" distR="114300" simplePos="0" relativeHeight="251658240" behindDoc="0" locked="0" layoutInCell="1" allowOverlap="1" wp14:anchorId="218CF379" wp14:editId="37651F0E">
              <wp:simplePos x="0" y="0"/>
              <wp:positionH relativeFrom="column">
                <wp:posOffset>5741035</wp:posOffset>
              </wp:positionH>
              <wp:positionV relativeFrom="page">
                <wp:posOffset>10291445</wp:posOffset>
              </wp:positionV>
              <wp:extent cx="476250" cy="0"/>
              <wp:effectExtent l="6985" t="13970" r="12065" b="5080"/>
              <wp:wrapNone/>
              <wp:docPr id="1" name="LijntjePaginaNumm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jntjePaginaNummer" o:spid="_x0000_s1026" type="#_x0000_t32" style="position:absolute;margin-left:452.05pt;margin-top:810.35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">
              <w10:wrap anchory="page"/>
            </v:shape>
          </w:pict>
        </mc:Fallback>
      </mc:AlternateContent>
    </w:r>
    <w:r>
      <w:t>cursusmodule  beroepscode en moreel beraad  voor gedragswetenschappers  0.2</w:t>
    </w:r>
    <w:r>
      <w:tab/>
    </w:r>
    <w:r>
      <w:fldChar w:fldCharType="begin"/>
    </w:r>
    <w:r>
      <w:instrText xml:space="preserve"> PAGE   \* MERGEFORMAT </w:instrText>
    </w:r>
    <w:r>
      <w:fldChar w:fldCharType="separate"/>
    </w:r>
    <w:r w:rsidR="00EB4697">
      <w:rPr>
        <w:noProof/>
      </w:rPr>
      <w:t>1</w:t>
    </w:r>
    <w:r>
      <w:rPr>
        <w:noProof/>
      </w:rPr>
      <w:fldChar w:fldCharType="end"/>
    </w:r>
    <w:r w:rsidRPr="003C076C">
      <w:t xml:space="preserve"> van </w:t>
    </w:r>
    <w:r w:rsidR="00EB4697">
      <w:fldChar w:fldCharType="begin"/>
    </w:r>
    <w:r w:rsidR="00EB4697">
      <w:instrText xml:space="preserve"> NUMPAGES  \* Arabic  \* MERGEFORMAT </w:instrText>
    </w:r>
    <w:r w:rsidR="00EB4697">
      <w:fldChar w:fldCharType="separate"/>
    </w:r>
    <w:r w:rsidR="00EB4697">
      <w:rPr>
        <w:noProof/>
      </w:rPr>
      <w:t>4</w:t>
    </w:r>
    <w:r w:rsidR="00EB469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BA" w:rsidRDefault="00C479BA">
      <w:r>
        <w:separator/>
      </w:r>
    </w:p>
  </w:footnote>
  <w:footnote w:type="continuationSeparator" w:id="0">
    <w:p w:rsidR="00C479BA" w:rsidRDefault="00C47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BA" w:rsidRDefault="00C479BA">
    <w:pPr>
      <w:pStyle w:val="Koptekst"/>
    </w:pPr>
    <w:r>
      <w:rPr>
        <w:noProof/>
        <w:lang w:eastAsia="nl-NL"/>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9040" cy="3048000"/>
          <wp:effectExtent l="19050" t="0" r="3810" b="0"/>
          <wp:wrapNone/>
          <wp:docPr id="5" name="Afbeelding 4" descr="Visual vervolgpagina nieuws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vervolgpagina nieuwsbrief.jpg"/>
                  <pic:cNvPicPr/>
                </pic:nvPicPr>
                <pic:blipFill>
                  <a:blip r:embed="rId1"/>
                  <a:stretch>
                    <a:fillRect/>
                  </a:stretch>
                </pic:blipFill>
                <pic:spPr>
                  <a:xfrm>
                    <a:off x="0" y="0"/>
                    <a:ext cx="7559040" cy="304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BA" w:rsidRDefault="00C479BA">
    <w:pPr>
      <w:pStyle w:val="Koptekst"/>
    </w:pPr>
    <w:r>
      <w:rPr>
        <w:noProof/>
        <w:lang w:eastAsia="nl-NL"/>
      </w:rPr>
      <w:drawing>
        <wp:anchor distT="0" distB="0" distL="114300" distR="114300" simplePos="0" relativeHeight="251660288" behindDoc="1" locked="0" layoutInCell="1" allowOverlap="1">
          <wp:simplePos x="0" y="0"/>
          <wp:positionH relativeFrom="page">
            <wp:posOffset>-34724</wp:posOffset>
          </wp:positionH>
          <wp:positionV relativeFrom="page">
            <wp:posOffset>-52086</wp:posOffset>
          </wp:positionV>
          <wp:extent cx="7559040" cy="2157984"/>
          <wp:effectExtent l="0" t="0" r="0" b="0"/>
          <wp:wrapNone/>
          <wp:docPr id="3" name="Afbeelding 2" descr="A4 woosh-logo-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oosh-logo-staand.jpg"/>
                  <pic:cNvPicPr/>
                </pic:nvPicPr>
                <pic:blipFill>
                  <a:blip r:embed="rId1"/>
                  <a:stretch>
                    <a:fillRect/>
                  </a:stretch>
                </pic:blipFill>
                <pic:spPr>
                  <a:xfrm>
                    <a:off x="0" y="0"/>
                    <a:ext cx="7559040" cy="21579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FFE"/>
    <w:multiLevelType w:val="multilevel"/>
    <w:tmpl w:val="87C4FB14"/>
    <w:numStyleLink w:val="PlurynOpsomming1"/>
  </w:abstractNum>
  <w:abstractNum w:abstractNumId="1">
    <w:nsid w:val="17BB1F1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97343B"/>
    <w:multiLevelType w:val="multilevel"/>
    <w:tmpl w:val="3FC27700"/>
    <w:numStyleLink w:val="PlurynOpsomming2"/>
  </w:abstractNum>
  <w:abstractNum w:abstractNumId="3">
    <w:nsid w:val="24E81BC2"/>
    <w:multiLevelType w:val="hybridMultilevel"/>
    <w:tmpl w:val="0C8E24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8B845E4"/>
    <w:multiLevelType w:val="multilevel"/>
    <w:tmpl w:val="E7DEDDA0"/>
    <w:styleLink w:val="PlurynOpsomming3"/>
    <w:lvl w:ilvl="0">
      <w:start w:val="1"/>
      <w:numFmt w:val="decimal"/>
      <w:pStyle w:val="Plurynopsomming30"/>
      <w:lvlText w:val="%1."/>
      <w:lvlJc w:val="left"/>
      <w:pPr>
        <w:ind w:left="360" w:hanging="360"/>
      </w:pPr>
      <w:rPr>
        <w:rFonts w:hint="default"/>
      </w:rPr>
    </w:lvl>
    <w:lvl w:ilvl="1">
      <w:start w:val="1"/>
      <w:numFmt w:val="bullet"/>
      <w:lvlText w:val=""/>
      <w:lvlJc w:val="left"/>
      <w:pPr>
        <w:ind w:left="720" w:hanging="360"/>
      </w:pPr>
      <w:rPr>
        <w:rFonts w:ascii="Symbol" w:hAnsi="Symbol" w:hint="default"/>
        <w:color w:val="F7941E"/>
      </w:rPr>
    </w:lvl>
    <w:lvl w:ilvl="2">
      <w:start w:val="1"/>
      <w:numFmt w:val="bullet"/>
      <w:lvlText w:val=""/>
      <w:lvlJc w:val="left"/>
      <w:pPr>
        <w:ind w:left="1080" w:hanging="360"/>
      </w:pPr>
      <w:rPr>
        <w:rFonts w:ascii="Symbol" w:hAnsi="Symbol" w:hint="default"/>
        <w:color w:val="582E91"/>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23F688D"/>
    <w:multiLevelType w:val="multilevel"/>
    <w:tmpl w:val="FB72F0E0"/>
    <w:numStyleLink w:val="PlurynProfiel"/>
  </w:abstractNum>
  <w:abstractNum w:abstractNumId="6">
    <w:nsid w:val="32575F4A"/>
    <w:multiLevelType w:val="hybridMultilevel"/>
    <w:tmpl w:val="E59AF148"/>
    <w:lvl w:ilvl="0" w:tplc="8676F0E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9F74C6"/>
    <w:multiLevelType w:val="multilevel"/>
    <w:tmpl w:val="FB72F0E0"/>
    <w:styleLink w:val="PlurynProfiel"/>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AB86DF1"/>
    <w:multiLevelType w:val="multilevel"/>
    <w:tmpl w:val="FB72F0E0"/>
    <w:numStyleLink w:val="PlurynProfiel"/>
  </w:abstractNum>
  <w:abstractNum w:abstractNumId="9">
    <w:nsid w:val="443157A2"/>
    <w:multiLevelType w:val="multilevel"/>
    <w:tmpl w:val="87C4FB14"/>
    <w:styleLink w:val="PlurynOpsomming1"/>
    <w:lvl w:ilvl="0">
      <w:start w:val="1"/>
      <w:numFmt w:val="bullet"/>
      <w:pStyle w:val="Plurynopsomming10"/>
      <w:lvlText w:val=""/>
      <w:lvlJc w:val="left"/>
      <w:pPr>
        <w:ind w:left="360" w:hanging="360"/>
      </w:pPr>
      <w:rPr>
        <w:rFonts w:ascii="Symbol" w:hAnsi="Symbol" w:hint="default"/>
        <w:color w:val="F7941E"/>
      </w:rPr>
    </w:lvl>
    <w:lvl w:ilvl="1">
      <w:start w:val="1"/>
      <w:numFmt w:val="bullet"/>
      <w:lvlText w:val=""/>
      <w:lvlJc w:val="left"/>
      <w:pPr>
        <w:ind w:left="720" w:hanging="360"/>
      </w:pPr>
      <w:rPr>
        <w:rFonts w:ascii="Symbol" w:hAnsi="Symbol" w:hint="default"/>
        <w:color w:val="582E9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6807125"/>
    <w:multiLevelType w:val="multilevel"/>
    <w:tmpl w:val="3FC27700"/>
    <w:styleLink w:val="PlurynOpsomming2"/>
    <w:lvl w:ilvl="0">
      <w:start w:val="1"/>
      <w:numFmt w:val="decimal"/>
      <w:pStyle w:val="Plurynopsomming2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467050"/>
    <w:multiLevelType w:val="hybridMultilevel"/>
    <w:tmpl w:val="E25471D2"/>
    <w:lvl w:ilvl="0" w:tplc="5A8C0DD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0CB34A9"/>
    <w:multiLevelType w:val="multilevel"/>
    <w:tmpl w:val="87C4FB14"/>
    <w:numStyleLink w:val="PlurynOpsomming1"/>
  </w:abstractNum>
  <w:abstractNum w:abstractNumId="13">
    <w:nsid w:val="549526B0"/>
    <w:multiLevelType w:val="multilevel"/>
    <w:tmpl w:val="3FC27700"/>
    <w:numStyleLink w:val="PlurynOpsomming2"/>
  </w:abstractNum>
  <w:abstractNum w:abstractNumId="14">
    <w:nsid w:val="5C905AE1"/>
    <w:multiLevelType w:val="multilevel"/>
    <w:tmpl w:val="FB72F0E0"/>
    <w:numStyleLink w:val="PlurynProfiel"/>
  </w:abstractNum>
  <w:abstractNum w:abstractNumId="15">
    <w:nsid w:val="5F7E3B98"/>
    <w:multiLevelType w:val="multilevel"/>
    <w:tmpl w:val="3FC27700"/>
    <w:numStyleLink w:val="PlurynOpsomming2"/>
  </w:abstractNum>
  <w:abstractNum w:abstractNumId="16">
    <w:nsid w:val="614974D6"/>
    <w:multiLevelType w:val="multilevel"/>
    <w:tmpl w:val="87C4FB14"/>
    <w:numStyleLink w:val="PlurynOpsomming1"/>
  </w:abstractNum>
  <w:abstractNum w:abstractNumId="17">
    <w:nsid w:val="6625652E"/>
    <w:multiLevelType w:val="hybridMultilevel"/>
    <w:tmpl w:val="9FC022FE"/>
    <w:lvl w:ilvl="0" w:tplc="C70C9B3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DB4EBE"/>
    <w:multiLevelType w:val="hybridMultilevel"/>
    <w:tmpl w:val="30D25336"/>
    <w:lvl w:ilvl="0" w:tplc="6450C0D4">
      <w:start w:val="1"/>
      <w:numFmt w:val="decimal"/>
      <w:lvlText w:val="1.%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8"/>
  </w:num>
  <w:num w:numId="3">
    <w:abstractNumId w:val="17"/>
  </w:num>
  <w:num w:numId="4">
    <w:abstractNumId w:val="7"/>
  </w:num>
  <w:num w:numId="5">
    <w:abstractNumId w:val="5"/>
  </w:num>
  <w:num w:numId="6">
    <w:abstractNumId w:val="14"/>
  </w:num>
  <w:num w:numId="7">
    <w:abstractNumId w:val="8"/>
  </w:num>
  <w:num w:numId="8">
    <w:abstractNumId w:val="10"/>
  </w:num>
  <w:num w:numId="9">
    <w:abstractNumId w:val="15"/>
  </w:num>
  <w:num w:numId="10">
    <w:abstractNumId w:val="2"/>
  </w:num>
  <w:num w:numId="11">
    <w:abstractNumId w:val="13"/>
  </w:num>
  <w:num w:numId="12">
    <w:abstractNumId w:val="1"/>
  </w:num>
  <w:num w:numId="13">
    <w:abstractNumId w:val="9"/>
  </w:num>
  <w:num w:numId="14">
    <w:abstractNumId w:val="0"/>
  </w:num>
  <w:num w:numId="15">
    <w:abstractNumId w:val="12"/>
  </w:num>
  <w:num w:numId="16">
    <w:abstractNumId w:val="4"/>
  </w:num>
  <w:num w:numId="17">
    <w:abstractNumId w:val="16"/>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5B"/>
    <w:rsid w:val="0000248E"/>
    <w:rsid w:val="000142D8"/>
    <w:rsid w:val="0001561D"/>
    <w:rsid w:val="00016476"/>
    <w:rsid w:val="00022102"/>
    <w:rsid w:val="000337E1"/>
    <w:rsid w:val="000417FC"/>
    <w:rsid w:val="000546E9"/>
    <w:rsid w:val="000666A7"/>
    <w:rsid w:val="00067DC8"/>
    <w:rsid w:val="00091442"/>
    <w:rsid w:val="00094950"/>
    <w:rsid w:val="000A2686"/>
    <w:rsid w:val="000A2A01"/>
    <w:rsid w:val="000A6882"/>
    <w:rsid w:val="000A7573"/>
    <w:rsid w:val="000B5730"/>
    <w:rsid w:val="000E085C"/>
    <w:rsid w:val="000E228B"/>
    <w:rsid w:val="000E7A6C"/>
    <w:rsid w:val="000F1575"/>
    <w:rsid w:val="000F4AB5"/>
    <w:rsid w:val="000F6FD0"/>
    <w:rsid w:val="001025E0"/>
    <w:rsid w:val="001058A1"/>
    <w:rsid w:val="00120197"/>
    <w:rsid w:val="0013513B"/>
    <w:rsid w:val="00145397"/>
    <w:rsid w:val="001614D7"/>
    <w:rsid w:val="001725DE"/>
    <w:rsid w:val="00172BB7"/>
    <w:rsid w:val="00174354"/>
    <w:rsid w:val="001871DD"/>
    <w:rsid w:val="00187D77"/>
    <w:rsid w:val="00193928"/>
    <w:rsid w:val="001A1FF2"/>
    <w:rsid w:val="001A6247"/>
    <w:rsid w:val="001B2BD0"/>
    <w:rsid w:val="001B5C4F"/>
    <w:rsid w:val="001E2F11"/>
    <w:rsid w:val="001E6DFA"/>
    <w:rsid w:val="001E771F"/>
    <w:rsid w:val="002058FE"/>
    <w:rsid w:val="00215C51"/>
    <w:rsid w:val="00224964"/>
    <w:rsid w:val="00231170"/>
    <w:rsid w:val="00241E96"/>
    <w:rsid w:val="00250CF5"/>
    <w:rsid w:val="002568ED"/>
    <w:rsid w:val="00267710"/>
    <w:rsid w:val="002873AD"/>
    <w:rsid w:val="00287A85"/>
    <w:rsid w:val="00293F9E"/>
    <w:rsid w:val="002A19C8"/>
    <w:rsid w:val="002C1CFD"/>
    <w:rsid w:val="002D2C9C"/>
    <w:rsid w:val="002D2E5F"/>
    <w:rsid w:val="002F46F5"/>
    <w:rsid w:val="0030199D"/>
    <w:rsid w:val="00305244"/>
    <w:rsid w:val="00320F7F"/>
    <w:rsid w:val="00346EBA"/>
    <w:rsid w:val="00352DE0"/>
    <w:rsid w:val="003531E7"/>
    <w:rsid w:val="0037096C"/>
    <w:rsid w:val="00370D2F"/>
    <w:rsid w:val="00380478"/>
    <w:rsid w:val="00390810"/>
    <w:rsid w:val="00393D72"/>
    <w:rsid w:val="003A08F5"/>
    <w:rsid w:val="003A09A2"/>
    <w:rsid w:val="003B5BF7"/>
    <w:rsid w:val="003B5CE0"/>
    <w:rsid w:val="003C076C"/>
    <w:rsid w:val="003D3509"/>
    <w:rsid w:val="003E0309"/>
    <w:rsid w:val="003E095F"/>
    <w:rsid w:val="003F0B5D"/>
    <w:rsid w:val="00424D65"/>
    <w:rsid w:val="00433F85"/>
    <w:rsid w:val="004365C7"/>
    <w:rsid w:val="004569AD"/>
    <w:rsid w:val="00460D8E"/>
    <w:rsid w:val="004612F3"/>
    <w:rsid w:val="00482B72"/>
    <w:rsid w:val="004845ED"/>
    <w:rsid w:val="004868D7"/>
    <w:rsid w:val="0049030B"/>
    <w:rsid w:val="004A5291"/>
    <w:rsid w:val="004A5E00"/>
    <w:rsid w:val="004B1B61"/>
    <w:rsid w:val="004B6730"/>
    <w:rsid w:val="004C2FC1"/>
    <w:rsid w:val="004E23BF"/>
    <w:rsid w:val="0050401C"/>
    <w:rsid w:val="0051333A"/>
    <w:rsid w:val="00521D58"/>
    <w:rsid w:val="00531B09"/>
    <w:rsid w:val="0054449A"/>
    <w:rsid w:val="005470AA"/>
    <w:rsid w:val="0056028D"/>
    <w:rsid w:val="00564232"/>
    <w:rsid w:val="00571A44"/>
    <w:rsid w:val="00573A2F"/>
    <w:rsid w:val="0058067C"/>
    <w:rsid w:val="005844CA"/>
    <w:rsid w:val="00594B26"/>
    <w:rsid w:val="00594B40"/>
    <w:rsid w:val="00595946"/>
    <w:rsid w:val="00596865"/>
    <w:rsid w:val="005A3464"/>
    <w:rsid w:val="005A4BA8"/>
    <w:rsid w:val="005B0908"/>
    <w:rsid w:val="005C057E"/>
    <w:rsid w:val="005C3FE4"/>
    <w:rsid w:val="005C5D9B"/>
    <w:rsid w:val="005C616A"/>
    <w:rsid w:val="005D1924"/>
    <w:rsid w:val="005D4632"/>
    <w:rsid w:val="005D78FE"/>
    <w:rsid w:val="005F10FC"/>
    <w:rsid w:val="00602529"/>
    <w:rsid w:val="00603135"/>
    <w:rsid w:val="00605C8B"/>
    <w:rsid w:val="006062A1"/>
    <w:rsid w:val="006144E6"/>
    <w:rsid w:val="00622C2A"/>
    <w:rsid w:val="00630D33"/>
    <w:rsid w:val="0063286A"/>
    <w:rsid w:val="00647E8F"/>
    <w:rsid w:val="00654B7F"/>
    <w:rsid w:val="00662099"/>
    <w:rsid w:val="006772B5"/>
    <w:rsid w:val="00680137"/>
    <w:rsid w:val="00680D65"/>
    <w:rsid w:val="0068725A"/>
    <w:rsid w:val="00697AF6"/>
    <w:rsid w:val="006A1D12"/>
    <w:rsid w:val="006A33C0"/>
    <w:rsid w:val="006B021F"/>
    <w:rsid w:val="006C0CBF"/>
    <w:rsid w:val="006E5AD9"/>
    <w:rsid w:val="006F1F49"/>
    <w:rsid w:val="006F6941"/>
    <w:rsid w:val="007028C0"/>
    <w:rsid w:val="00706DCA"/>
    <w:rsid w:val="0071061A"/>
    <w:rsid w:val="00722586"/>
    <w:rsid w:val="007238B0"/>
    <w:rsid w:val="007415E3"/>
    <w:rsid w:val="0075061F"/>
    <w:rsid w:val="0078182B"/>
    <w:rsid w:val="007855AC"/>
    <w:rsid w:val="007B3753"/>
    <w:rsid w:val="007C5DC8"/>
    <w:rsid w:val="007C7FB4"/>
    <w:rsid w:val="007E607B"/>
    <w:rsid w:val="007F255B"/>
    <w:rsid w:val="007F4E80"/>
    <w:rsid w:val="008115B3"/>
    <w:rsid w:val="00820ADE"/>
    <w:rsid w:val="00840DF7"/>
    <w:rsid w:val="00844E07"/>
    <w:rsid w:val="00874E2B"/>
    <w:rsid w:val="00887F8D"/>
    <w:rsid w:val="00890823"/>
    <w:rsid w:val="008961D3"/>
    <w:rsid w:val="008A2188"/>
    <w:rsid w:val="008A4BBF"/>
    <w:rsid w:val="008A59F1"/>
    <w:rsid w:val="008B38AC"/>
    <w:rsid w:val="008C6B11"/>
    <w:rsid w:val="008C78FE"/>
    <w:rsid w:val="008E79AD"/>
    <w:rsid w:val="00926D60"/>
    <w:rsid w:val="009370CA"/>
    <w:rsid w:val="00940DC0"/>
    <w:rsid w:val="0094322B"/>
    <w:rsid w:val="00947F0B"/>
    <w:rsid w:val="00951F97"/>
    <w:rsid w:val="00955C5D"/>
    <w:rsid w:val="00964D6F"/>
    <w:rsid w:val="009657FB"/>
    <w:rsid w:val="0097345C"/>
    <w:rsid w:val="00973F78"/>
    <w:rsid w:val="00981B66"/>
    <w:rsid w:val="009938D0"/>
    <w:rsid w:val="00995C4D"/>
    <w:rsid w:val="009A3861"/>
    <w:rsid w:val="009B46FD"/>
    <w:rsid w:val="009B7028"/>
    <w:rsid w:val="009C119D"/>
    <w:rsid w:val="009C24D3"/>
    <w:rsid w:val="009C7DA3"/>
    <w:rsid w:val="009D6E95"/>
    <w:rsid w:val="009F3242"/>
    <w:rsid w:val="009F673B"/>
    <w:rsid w:val="00A243A9"/>
    <w:rsid w:val="00A26103"/>
    <w:rsid w:val="00A27D81"/>
    <w:rsid w:val="00A31217"/>
    <w:rsid w:val="00A34C1D"/>
    <w:rsid w:val="00A36D89"/>
    <w:rsid w:val="00A43AF6"/>
    <w:rsid w:val="00A50011"/>
    <w:rsid w:val="00A53555"/>
    <w:rsid w:val="00A55CC7"/>
    <w:rsid w:val="00A6615D"/>
    <w:rsid w:val="00A70120"/>
    <w:rsid w:val="00A8328B"/>
    <w:rsid w:val="00A839B2"/>
    <w:rsid w:val="00A84B60"/>
    <w:rsid w:val="00A8565F"/>
    <w:rsid w:val="00AA1890"/>
    <w:rsid w:val="00AA2E5D"/>
    <w:rsid w:val="00AB37D0"/>
    <w:rsid w:val="00AB4650"/>
    <w:rsid w:val="00AC1429"/>
    <w:rsid w:val="00AC2EAD"/>
    <w:rsid w:val="00AC4D30"/>
    <w:rsid w:val="00AC6A7B"/>
    <w:rsid w:val="00AE1957"/>
    <w:rsid w:val="00AE37F7"/>
    <w:rsid w:val="00B0122B"/>
    <w:rsid w:val="00B02A74"/>
    <w:rsid w:val="00B17B56"/>
    <w:rsid w:val="00B43A93"/>
    <w:rsid w:val="00B46863"/>
    <w:rsid w:val="00B629D0"/>
    <w:rsid w:val="00B66732"/>
    <w:rsid w:val="00B70883"/>
    <w:rsid w:val="00B878C5"/>
    <w:rsid w:val="00B975B7"/>
    <w:rsid w:val="00B97EBF"/>
    <w:rsid w:val="00BA14F9"/>
    <w:rsid w:val="00BA5C49"/>
    <w:rsid w:val="00BC67C9"/>
    <w:rsid w:val="00BF796A"/>
    <w:rsid w:val="00C13A13"/>
    <w:rsid w:val="00C14DDB"/>
    <w:rsid w:val="00C17818"/>
    <w:rsid w:val="00C34ACB"/>
    <w:rsid w:val="00C44F6B"/>
    <w:rsid w:val="00C479BA"/>
    <w:rsid w:val="00C511BF"/>
    <w:rsid w:val="00C522EA"/>
    <w:rsid w:val="00C641AD"/>
    <w:rsid w:val="00C732BB"/>
    <w:rsid w:val="00C84A8A"/>
    <w:rsid w:val="00C867EE"/>
    <w:rsid w:val="00C91D1C"/>
    <w:rsid w:val="00C96C43"/>
    <w:rsid w:val="00C96EC8"/>
    <w:rsid w:val="00CA052D"/>
    <w:rsid w:val="00CB02BE"/>
    <w:rsid w:val="00CB760E"/>
    <w:rsid w:val="00CC6B34"/>
    <w:rsid w:val="00CD209E"/>
    <w:rsid w:val="00CE112B"/>
    <w:rsid w:val="00CE440D"/>
    <w:rsid w:val="00CE7CDF"/>
    <w:rsid w:val="00CF382B"/>
    <w:rsid w:val="00D00BEB"/>
    <w:rsid w:val="00D07821"/>
    <w:rsid w:val="00D12788"/>
    <w:rsid w:val="00D23739"/>
    <w:rsid w:val="00D271FC"/>
    <w:rsid w:val="00D36A66"/>
    <w:rsid w:val="00D379B1"/>
    <w:rsid w:val="00D460E3"/>
    <w:rsid w:val="00D50AD0"/>
    <w:rsid w:val="00D64A24"/>
    <w:rsid w:val="00D75320"/>
    <w:rsid w:val="00D76B03"/>
    <w:rsid w:val="00D91D12"/>
    <w:rsid w:val="00D921A9"/>
    <w:rsid w:val="00DA362A"/>
    <w:rsid w:val="00DA6FEB"/>
    <w:rsid w:val="00DB1C25"/>
    <w:rsid w:val="00DC7D27"/>
    <w:rsid w:val="00DE762F"/>
    <w:rsid w:val="00E24998"/>
    <w:rsid w:val="00E342E0"/>
    <w:rsid w:val="00E42FFD"/>
    <w:rsid w:val="00E50281"/>
    <w:rsid w:val="00E533F1"/>
    <w:rsid w:val="00E543DA"/>
    <w:rsid w:val="00E56583"/>
    <w:rsid w:val="00E62FA0"/>
    <w:rsid w:val="00E74E20"/>
    <w:rsid w:val="00E84D51"/>
    <w:rsid w:val="00E85C85"/>
    <w:rsid w:val="00EB4697"/>
    <w:rsid w:val="00EB79E4"/>
    <w:rsid w:val="00EC47D0"/>
    <w:rsid w:val="00EC7055"/>
    <w:rsid w:val="00EC7C28"/>
    <w:rsid w:val="00ED4698"/>
    <w:rsid w:val="00F13BDA"/>
    <w:rsid w:val="00F15CDE"/>
    <w:rsid w:val="00F20834"/>
    <w:rsid w:val="00F24C1F"/>
    <w:rsid w:val="00F26F36"/>
    <w:rsid w:val="00F27A6D"/>
    <w:rsid w:val="00F3176E"/>
    <w:rsid w:val="00F56A43"/>
    <w:rsid w:val="00F6686B"/>
    <w:rsid w:val="00F674DA"/>
    <w:rsid w:val="00F72F8D"/>
    <w:rsid w:val="00F82A39"/>
    <w:rsid w:val="00F847D9"/>
    <w:rsid w:val="00F910DD"/>
    <w:rsid w:val="00F96EA9"/>
    <w:rsid w:val="00FB7710"/>
    <w:rsid w:val="00FB78F0"/>
    <w:rsid w:val="00FB7A43"/>
    <w:rsid w:val="00FC305A"/>
    <w:rsid w:val="00FD41B6"/>
    <w:rsid w:val="00FE569B"/>
    <w:rsid w:val="00FF18FC"/>
    <w:rsid w:val="00FF5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semiHidden/>
    <w:unhideWhenUsed/>
    <w:rsid w:val="00A53555"/>
    <w:pPr>
      <w:spacing w:line="240" w:lineRule="auto"/>
    </w:pPr>
  </w:style>
  <w:style w:type="character" w:customStyle="1" w:styleId="TekstopmerkingChar">
    <w:name w:val="Tekst opmerking Char"/>
    <w:basedOn w:val="Standaardalinea-lettertype"/>
    <w:link w:val="Tekstopmerking"/>
    <w:uiPriority w:val="99"/>
    <w:semiHidden/>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semiHidden/>
    <w:unhideWhenUsed/>
    <w:rsid w:val="00A53555"/>
    <w:pPr>
      <w:spacing w:line="240" w:lineRule="auto"/>
    </w:pPr>
  </w:style>
  <w:style w:type="character" w:customStyle="1" w:styleId="TekstopmerkingChar">
    <w:name w:val="Tekst opmerking Char"/>
    <w:basedOn w:val="Standaardalinea-lettertype"/>
    <w:link w:val="Tekstopmerking"/>
    <w:uiPriority w:val="99"/>
    <w:semiHidden/>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PLU%20Vergadering\Agend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35485-40C1-4C7B-A9EF-66BA09E5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108</TotalTime>
  <Pages>4</Pages>
  <Words>832</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Agenda</vt:lpstr>
    </vt:vector>
  </TitlesOfParts>
  <Company>Masc</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Brandenburg, Mariette Van</dc:creator>
  <cp:lastModifiedBy>Brandenburg, Mariette Van</cp:lastModifiedBy>
  <cp:revision>8</cp:revision>
  <cp:lastPrinted>2019-02-28T14:39:00Z</cp:lastPrinted>
  <dcterms:created xsi:type="dcterms:W3CDTF">2019-03-01T20:09:00Z</dcterms:created>
  <dcterms:modified xsi:type="dcterms:W3CDTF">2019-04-06T07:03:00Z</dcterms:modified>
</cp:coreProperties>
</file>